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DE4EF" w14:textId="18E3E4C5" w:rsidR="009C6C7E" w:rsidRDefault="006F27EB" w:rsidP="006F27EB">
      <w:pPr>
        <w:ind w:left="708" w:firstLine="708"/>
        <w:rPr>
          <w:rFonts w:cs="Louguiya"/>
          <w:b/>
          <w:bCs/>
          <w:sz w:val="24"/>
          <w:szCs w:val="24"/>
          <w:rtl/>
        </w:rPr>
      </w:pPr>
      <w:bookmarkStart w:id="0" w:name="_GoBack"/>
      <w:r w:rsidRPr="001E1C86">
        <w:rPr>
          <w:rFonts w:cs="Louguiya"/>
          <w:b/>
          <w:bCs/>
          <w:sz w:val="24"/>
          <w:szCs w:val="24"/>
        </w:rPr>
        <w:t>Economie mauritanienne</w:t>
      </w:r>
      <w:proofErr w:type="gramStart"/>
      <w:r w:rsidRPr="001E1C86">
        <w:rPr>
          <w:rFonts w:cs="Louguiya"/>
          <w:b/>
          <w:bCs/>
          <w:sz w:val="24"/>
          <w:szCs w:val="24"/>
        </w:rPr>
        <w:t> </w:t>
      </w:r>
      <w:r w:rsidRPr="001E1C86">
        <w:rPr>
          <w:rFonts w:cs="Louguiya"/>
          <w:b/>
          <w:bCs/>
          <w:sz w:val="24"/>
          <w:szCs w:val="24"/>
        </w:rPr>
        <w:t xml:space="preserve"> </w:t>
      </w:r>
      <w:r w:rsidR="009C6C7E" w:rsidRPr="001E1C86">
        <w:rPr>
          <w:rFonts w:cs="Louguiya"/>
          <w:b/>
          <w:bCs/>
          <w:sz w:val="24"/>
          <w:szCs w:val="24"/>
        </w:rPr>
        <w:t>2019</w:t>
      </w:r>
      <w:proofErr w:type="gramEnd"/>
      <w:r w:rsidR="009C6C7E" w:rsidRPr="001E1C86">
        <w:rPr>
          <w:rFonts w:cs="Louguiya"/>
          <w:b/>
          <w:bCs/>
          <w:sz w:val="24"/>
          <w:szCs w:val="24"/>
        </w:rPr>
        <w:t xml:space="preserve"> </w:t>
      </w:r>
      <w:r>
        <w:rPr>
          <w:rFonts w:cs="Louguiya"/>
          <w:b/>
          <w:bCs/>
          <w:sz w:val="24"/>
          <w:szCs w:val="24"/>
        </w:rPr>
        <w:t>–</w:t>
      </w:r>
      <w:r w:rsidR="009C6C7E" w:rsidRPr="001E1C86">
        <w:rPr>
          <w:rFonts w:cs="Louguiya"/>
          <w:b/>
          <w:bCs/>
          <w:sz w:val="24"/>
          <w:szCs w:val="24"/>
        </w:rPr>
        <w:t xml:space="preserve"> 2022</w:t>
      </w:r>
      <w:r>
        <w:rPr>
          <w:rFonts w:cs="Louguiya" w:hint="cs"/>
          <w:b/>
          <w:bCs/>
          <w:sz w:val="24"/>
          <w:szCs w:val="24"/>
          <w:rtl/>
        </w:rPr>
        <w:t xml:space="preserve"> </w:t>
      </w:r>
      <w:r w:rsidR="000C3D05" w:rsidRPr="001E1C86">
        <w:rPr>
          <w:rFonts w:cs="Louguiya"/>
          <w:b/>
          <w:bCs/>
          <w:sz w:val="24"/>
          <w:szCs w:val="24"/>
        </w:rPr>
        <w:t>:</w:t>
      </w:r>
      <w:r w:rsidR="00592E68" w:rsidRPr="001E1C86">
        <w:rPr>
          <w:rFonts w:cs="Louguiya"/>
          <w:b/>
          <w:bCs/>
          <w:sz w:val="24"/>
          <w:szCs w:val="24"/>
        </w:rPr>
        <w:t xml:space="preserve"> r</w:t>
      </w:r>
      <w:r w:rsidR="0079097D" w:rsidRPr="001E1C86">
        <w:rPr>
          <w:rFonts w:cs="Louguiya"/>
          <w:b/>
          <w:bCs/>
          <w:sz w:val="24"/>
          <w:szCs w:val="24"/>
        </w:rPr>
        <w:t xml:space="preserve">ésilience et reprise </w:t>
      </w:r>
    </w:p>
    <w:bookmarkEnd w:id="0"/>
    <w:p w14:paraId="0E40110F" w14:textId="77777777" w:rsidR="006F27EB" w:rsidRPr="006F27EB" w:rsidRDefault="006F27EB" w:rsidP="006F27EB">
      <w:pPr>
        <w:ind w:left="708" w:firstLine="708"/>
        <w:rPr>
          <w:rFonts w:cs="Louguiya"/>
          <w:b/>
          <w:bCs/>
          <w:sz w:val="24"/>
          <w:szCs w:val="24"/>
        </w:rPr>
      </w:pPr>
    </w:p>
    <w:p w14:paraId="658489AD" w14:textId="620F5AED" w:rsidR="009C6C7E" w:rsidRPr="001E1C86" w:rsidRDefault="000C3D05" w:rsidP="009C6C7E">
      <w:pPr>
        <w:jc w:val="both"/>
        <w:rPr>
          <w:rFonts w:cs="Louguiya"/>
          <w:sz w:val="24"/>
          <w:szCs w:val="24"/>
        </w:rPr>
      </w:pPr>
      <w:r w:rsidRPr="001E1C86">
        <w:rPr>
          <w:rFonts w:cs="Louguiya"/>
          <w:sz w:val="24"/>
          <w:szCs w:val="24"/>
        </w:rPr>
        <w:t>La crise de la</w:t>
      </w:r>
      <w:r w:rsidR="009C6C7E" w:rsidRPr="001E1C86">
        <w:rPr>
          <w:rFonts w:cs="Louguiya"/>
          <w:sz w:val="24"/>
          <w:szCs w:val="24"/>
        </w:rPr>
        <w:t xml:space="preserve"> Covid-19 et les conséquences de la guerre en Ukraine continuent d’affecter la santé et le bien-être des populations, et de peser lourdement sur les économies.  En effet, l’arrêt de l’activité économique mondiale durant le premier semestre 2020 et les perspectives de reprise incertaines ont entrainé de lourds dégâts économiques et des répercussions sociales pour le moins problématiques.</w:t>
      </w:r>
    </w:p>
    <w:p w14:paraId="28A29E6C" w14:textId="4E177BBF" w:rsidR="009C6C7E" w:rsidRPr="001E1C86" w:rsidRDefault="009C6C7E" w:rsidP="009C6C7E">
      <w:pPr>
        <w:jc w:val="both"/>
        <w:rPr>
          <w:rFonts w:cs="Louguiya"/>
          <w:sz w:val="24"/>
          <w:szCs w:val="24"/>
        </w:rPr>
      </w:pPr>
      <w:r w:rsidRPr="001E1C86">
        <w:rPr>
          <w:rFonts w:cs="Louguiya"/>
          <w:sz w:val="24"/>
          <w:szCs w:val="24"/>
        </w:rPr>
        <w:t xml:space="preserve"> Sous l’effet conjugué, du repli des investissements et de la contraction de la demande intérieure, la Mauritanie a été lourdement impactée par les conséquences de la crise sanitaire liée à la Covid-19. </w:t>
      </w:r>
      <w:r w:rsidR="008027C1" w:rsidRPr="001E1C86">
        <w:rPr>
          <w:rFonts w:cs="Louguiya"/>
          <w:sz w:val="24"/>
          <w:szCs w:val="24"/>
        </w:rPr>
        <w:t>Cependant, l</w:t>
      </w:r>
      <w:r w:rsidRPr="001E1C86">
        <w:rPr>
          <w:rFonts w:cs="Louguiya"/>
          <w:sz w:val="24"/>
          <w:szCs w:val="24"/>
        </w:rPr>
        <w:t xml:space="preserve">es mesures économiques et sociales déployées par le </w:t>
      </w:r>
      <w:r w:rsidR="008027C1" w:rsidRPr="001E1C86">
        <w:rPr>
          <w:rFonts w:cs="Louguiya"/>
          <w:sz w:val="24"/>
          <w:szCs w:val="24"/>
        </w:rPr>
        <w:t>G</w:t>
      </w:r>
      <w:r w:rsidRPr="001E1C86">
        <w:rPr>
          <w:rFonts w:cs="Louguiya"/>
          <w:sz w:val="24"/>
          <w:szCs w:val="24"/>
        </w:rPr>
        <w:t xml:space="preserve">ouvernement ont permis d’amortir, dans une certaine mesure, les chocs induits par cette crise.  </w:t>
      </w:r>
    </w:p>
    <w:p w14:paraId="0A905871" w14:textId="77777777" w:rsidR="00522D1C" w:rsidRPr="001E1C86" w:rsidRDefault="009C6C7E" w:rsidP="00344833">
      <w:pPr>
        <w:jc w:val="both"/>
        <w:rPr>
          <w:rFonts w:cs="Louguiya"/>
          <w:sz w:val="24"/>
          <w:szCs w:val="24"/>
          <w:rtl/>
        </w:rPr>
      </w:pPr>
      <w:r w:rsidRPr="001E1C86">
        <w:rPr>
          <w:rFonts w:cs="Louguiya"/>
          <w:sz w:val="24"/>
          <w:szCs w:val="24"/>
        </w:rPr>
        <w:t xml:space="preserve">Force est de constater que malgré ces temps difficiles, d'importants enseignements ont été tirés à propos de la résilience de l’économie mauritanienne. Ces enseignements ont été mis à profit à travers la conception des politiques permettant d’apporter des solutions innovantes, transformatrices et porteuses de croissance économique inclusive. En effet plusieurs actions ont été menées ces dernières années, dans le domaine de la planification, </w:t>
      </w:r>
      <w:r w:rsidR="000C3D05" w:rsidRPr="001E1C86">
        <w:rPr>
          <w:rFonts w:cs="Louguiya"/>
          <w:sz w:val="24"/>
          <w:szCs w:val="24"/>
        </w:rPr>
        <w:t xml:space="preserve">de </w:t>
      </w:r>
      <w:r w:rsidRPr="001E1C86">
        <w:rPr>
          <w:rFonts w:cs="Louguiya"/>
          <w:sz w:val="24"/>
          <w:szCs w:val="24"/>
        </w:rPr>
        <w:t>l’accélération des réformes pour l’amélioration du climat et de la pratique des affaires, dans le développement de l’investissement privé (national et/ou étranger)</w:t>
      </w:r>
      <w:r w:rsidR="000C3D05" w:rsidRPr="001E1C86">
        <w:rPr>
          <w:rFonts w:cs="Louguiya"/>
          <w:sz w:val="24"/>
          <w:szCs w:val="24"/>
        </w:rPr>
        <w:t xml:space="preserve">, </w:t>
      </w:r>
      <w:r w:rsidR="0079097D" w:rsidRPr="001E1C86">
        <w:rPr>
          <w:rFonts w:cs="Louguiya"/>
          <w:sz w:val="24"/>
          <w:szCs w:val="24"/>
        </w:rPr>
        <w:t xml:space="preserve">dans la gouvernance économique ainsi que </w:t>
      </w:r>
      <w:r w:rsidRPr="001E1C86">
        <w:rPr>
          <w:rFonts w:cs="Louguiya"/>
          <w:sz w:val="24"/>
          <w:szCs w:val="24"/>
        </w:rPr>
        <w:t xml:space="preserve">la promotion des PME et l’atténuation des effets négatifs de la COVID-19.  </w:t>
      </w:r>
    </w:p>
    <w:p w14:paraId="044F81B4" w14:textId="5FFCD1DD" w:rsidR="0079097D" w:rsidRPr="001E1C86" w:rsidRDefault="009C6C7E" w:rsidP="00344833">
      <w:pPr>
        <w:jc w:val="both"/>
        <w:rPr>
          <w:rFonts w:cs="Louguiya"/>
          <w:strike/>
          <w:sz w:val="24"/>
          <w:szCs w:val="24"/>
        </w:rPr>
      </w:pPr>
      <w:proofErr w:type="gramStart"/>
      <w:r w:rsidRPr="001E1C86">
        <w:rPr>
          <w:rFonts w:cs="Louguiya"/>
          <w:sz w:val="24"/>
          <w:szCs w:val="24"/>
        </w:rPr>
        <w:t>C’est ainsi que notre pays a su consolider ses acquis dans le domaine de la stabilité macroéconomique</w:t>
      </w:r>
      <w:r w:rsidR="008027C1" w:rsidRPr="001E1C86">
        <w:rPr>
          <w:rFonts w:cs="Louguiya"/>
          <w:sz w:val="24"/>
          <w:szCs w:val="24"/>
        </w:rPr>
        <w:t xml:space="preserve"> </w:t>
      </w:r>
      <w:r w:rsidR="007A5446" w:rsidRPr="001E1C86">
        <w:rPr>
          <w:rFonts w:cs="Louguiya"/>
          <w:sz w:val="24"/>
          <w:szCs w:val="24"/>
        </w:rPr>
        <w:t>ce qui devra lui permettre de</w:t>
      </w:r>
      <w:r w:rsidR="00B1371E" w:rsidRPr="001E1C86">
        <w:rPr>
          <w:rFonts w:cs="Louguiya"/>
          <w:sz w:val="24"/>
          <w:szCs w:val="24"/>
        </w:rPr>
        <w:t xml:space="preserve"> </w:t>
      </w:r>
      <w:r w:rsidRPr="001E1C86">
        <w:rPr>
          <w:rFonts w:cs="Louguiya"/>
          <w:sz w:val="24"/>
          <w:szCs w:val="24"/>
        </w:rPr>
        <w:t>renforce</w:t>
      </w:r>
      <w:r w:rsidR="008027C1" w:rsidRPr="001E1C86">
        <w:rPr>
          <w:rFonts w:cs="Louguiya"/>
          <w:sz w:val="24"/>
          <w:szCs w:val="24"/>
        </w:rPr>
        <w:t xml:space="preserve">r </w:t>
      </w:r>
      <w:r w:rsidRPr="001E1C86">
        <w:rPr>
          <w:rFonts w:cs="Louguiya"/>
          <w:sz w:val="24"/>
          <w:szCs w:val="24"/>
        </w:rPr>
        <w:t xml:space="preserve">sa capacité à faire face aux situations d'urgence et </w:t>
      </w:r>
      <w:r w:rsidR="000C3D05" w:rsidRPr="001E1C86">
        <w:rPr>
          <w:rFonts w:cs="Louguiya"/>
          <w:sz w:val="24"/>
          <w:szCs w:val="24"/>
        </w:rPr>
        <w:t>d’</w:t>
      </w:r>
      <w:r w:rsidRPr="001E1C86">
        <w:rPr>
          <w:rFonts w:cs="Louguiya"/>
          <w:sz w:val="24"/>
          <w:szCs w:val="24"/>
        </w:rPr>
        <w:t xml:space="preserve">accélérer la mise en œuvre des programmes économiques et ce conformément aux orientations de son Excellence le Président de la République Monsieur Mohamed </w:t>
      </w:r>
      <w:proofErr w:type="spellStart"/>
      <w:r w:rsidRPr="001E1C86">
        <w:rPr>
          <w:rFonts w:cs="Louguiya"/>
          <w:sz w:val="24"/>
          <w:szCs w:val="24"/>
        </w:rPr>
        <w:t>Ould</w:t>
      </w:r>
      <w:proofErr w:type="spellEnd"/>
      <w:r w:rsidRPr="001E1C86">
        <w:rPr>
          <w:rFonts w:cs="Louguiya"/>
          <w:sz w:val="24"/>
          <w:szCs w:val="24"/>
        </w:rPr>
        <w:t xml:space="preserve"> Cheikh </w:t>
      </w:r>
      <w:r w:rsidR="000C3D05" w:rsidRPr="001E1C86">
        <w:rPr>
          <w:rFonts w:cs="Louguiya"/>
          <w:sz w:val="24"/>
          <w:szCs w:val="24"/>
        </w:rPr>
        <w:t>El</w:t>
      </w:r>
      <w:r w:rsidRPr="001E1C86">
        <w:rPr>
          <w:rFonts w:cs="Louguiya"/>
          <w:sz w:val="24"/>
          <w:szCs w:val="24"/>
        </w:rPr>
        <w:t>-</w:t>
      </w:r>
      <w:proofErr w:type="spellStart"/>
      <w:r w:rsidRPr="001E1C86">
        <w:rPr>
          <w:rFonts w:cs="Louguiya"/>
          <w:sz w:val="24"/>
          <w:szCs w:val="24"/>
        </w:rPr>
        <w:t>Ghazouani</w:t>
      </w:r>
      <w:proofErr w:type="spellEnd"/>
      <w:r w:rsidR="007A5446" w:rsidRPr="001E1C86">
        <w:rPr>
          <w:rFonts w:cs="Louguiya"/>
          <w:sz w:val="24"/>
          <w:szCs w:val="24"/>
        </w:rPr>
        <w:t xml:space="preserve"> clairement exprimées dans </w:t>
      </w:r>
      <w:r w:rsidRPr="001E1C86">
        <w:rPr>
          <w:rFonts w:cs="Louguiya"/>
          <w:sz w:val="24"/>
          <w:szCs w:val="24"/>
        </w:rPr>
        <w:t xml:space="preserve">son programme  électoral « TAAHOUDATY » et </w:t>
      </w:r>
      <w:r w:rsidR="00BA0849" w:rsidRPr="001E1C86">
        <w:rPr>
          <w:rFonts w:cs="Louguiya"/>
          <w:sz w:val="24"/>
          <w:szCs w:val="24"/>
        </w:rPr>
        <w:t xml:space="preserve">réaffirmées dans </w:t>
      </w:r>
      <w:r w:rsidRPr="001E1C86">
        <w:rPr>
          <w:rFonts w:cs="Louguiya"/>
          <w:sz w:val="24"/>
          <w:szCs w:val="24"/>
        </w:rPr>
        <w:t>son programme économique élargi « </w:t>
      </w:r>
      <w:proofErr w:type="spellStart"/>
      <w:r w:rsidRPr="001E1C86">
        <w:rPr>
          <w:rFonts w:cs="Louguiya"/>
          <w:sz w:val="24"/>
          <w:szCs w:val="24"/>
        </w:rPr>
        <w:t>ProPEP</w:t>
      </w:r>
      <w:proofErr w:type="spellEnd"/>
      <w:r w:rsidRPr="001E1C86">
        <w:rPr>
          <w:rFonts w:cs="Louguiya"/>
          <w:sz w:val="24"/>
          <w:szCs w:val="24"/>
        </w:rPr>
        <w:t>» doté d’une enveloppe financière de 24,2 milliards de MRU (environ 652 millions de dollars) qui s’étend sur une période de 30 mois (2020-2022)</w:t>
      </w:r>
      <w:r w:rsidR="000C3D05" w:rsidRPr="001E1C86">
        <w:rPr>
          <w:rFonts w:cs="Louguiya"/>
          <w:sz w:val="24"/>
          <w:szCs w:val="24"/>
        </w:rPr>
        <w:t>.</w:t>
      </w:r>
      <w:proofErr w:type="gramEnd"/>
      <w:r w:rsidRPr="001E1C86">
        <w:rPr>
          <w:rFonts w:cs="Louguiya"/>
          <w:sz w:val="24"/>
          <w:szCs w:val="24"/>
        </w:rPr>
        <w:t xml:space="preserve"> </w:t>
      </w:r>
    </w:p>
    <w:p w14:paraId="01A45048" w14:textId="792F7D6D" w:rsidR="009C6C7E" w:rsidRPr="001E1C86" w:rsidRDefault="009C6C7E" w:rsidP="00344833">
      <w:pPr>
        <w:jc w:val="both"/>
        <w:rPr>
          <w:rFonts w:cs="Louguiya"/>
          <w:sz w:val="24"/>
          <w:szCs w:val="24"/>
        </w:rPr>
      </w:pPr>
      <w:r w:rsidRPr="001E1C86">
        <w:rPr>
          <w:rFonts w:eastAsia="Times New Roman" w:cs="Louguiya"/>
          <w:sz w:val="24"/>
          <w:szCs w:val="24"/>
          <w:lang w:eastAsia="fr-FR"/>
        </w:rPr>
        <w:t xml:space="preserve">Ce programme s’articule autour de six </w:t>
      </w:r>
      <w:r w:rsidR="00D900B1" w:rsidRPr="001E1C86">
        <w:rPr>
          <w:rFonts w:eastAsia="Times New Roman" w:cs="Louguiya"/>
          <w:sz w:val="24"/>
          <w:szCs w:val="24"/>
          <w:lang w:eastAsia="fr-FR"/>
        </w:rPr>
        <w:t>axes</w:t>
      </w:r>
      <w:r w:rsidRPr="001E1C86">
        <w:rPr>
          <w:rFonts w:eastAsia="Times New Roman" w:cs="Louguiya"/>
          <w:sz w:val="24"/>
          <w:szCs w:val="24"/>
          <w:lang w:eastAsia="fr-FR"/>
        </w:rPr>
        <w:t xml:space="preserve"> qui se présentent comme suit :</w:t>
      </w:r>
    </w:p>
    <w:p w14:paraId="17A892BB" w14:textId="77777777" w:rsidR="009C6C7E" w:rsidRPr="001E1C86" w:rsidRDefault="009C6C7E" w:rsidP="009C6C7E">
      <w:pPr>
        <w:pStyle w:val="Paragraphedeliste"/>
        <w:numPr>
          <w:ilvl w:val="0"/>
          <w:numId w:val="11"/>
        </w:numPr>
        <w:tabs>
          <w:tab w:val="left" w:pos="2729"/>
        </w:tabs>
        <w:spacing w:line="240" w:lineRule="auto"/>
        <w:jc w:val="both"/>
        <w:rPr>
          <w:rFonts w:cs="Louguiya"/>
          <w:sz w:val="24"/>
          <w:szCs w:val="24"/>
        </w:rPr>
      </w:pPr>
      <w:r w:rsidRPr="001E1C86">
        <w:rPr>
          <w:rFonts w:cs="Louguiya"/>
          <w:sz w:val="24"/>
          <w:szCs w:val="24"/>
        </w:rPr>
        <w:t xml:space="preserve">Développement d'infrastructures de soutien à la croissance ; </w:t>
      </w:r>
    </w:p>
    <w:p w14:paraId="3911C8BB" w14:textId="77777777" w:rsidR="009C6C7E" w:rsidRPr="001E1C86" w:rsidRDefault="009C6C7E" w:rsidP="009C6C7E">
      <w:pPr>
        <w:pStyle w:val="Paragraphedeliste"/>
        <w:numPr>
          <w:ilvl w:val="0"/>
          <w:numId w:val="11"/>
        </w:numPr>
        <w:tabs>
          <w:tab w:val="left" w:pos="2729"/>
        </w:tabs>
        <w:spacing w:line="240" w:lineRule="auto"/>
        <w:jc w:val="both"/>
        <w:rPr>
          <w:rFonts w:cs="Louguiya"/>
          <w:sz w:val="24"/>
          <w:szCs w:val="24"/>
        </w:rPr>
      </w:pPr>
      <w:r w:rsidRPr="001E1C86">
        <w:rPr>
          <w:rFonts w:cs="Louguiya"/>
          <w:sz w:val="24"/>
          <w:szCs w:val="24"/>
        </w:rPr>
        <w:t>Amélioration de l'offre sociale et soutien à la demande ;</w:t>
      </w:r>
    </w:p>
    <w:p w14:paraId="7A4E8722" w14:textId="77777777" w:rsidR="009C6C7E" w:rsidRPr="001E1C86" w:rsidRDefault="009C6C7E" w:rsidP="009C6C7E">
      <w:pPr>
        <w:pStyle w:val="Paragraphedeliste"/>
        <w:numPr>
          <w:ilvl w:val="0"/>
          <w:numId w:val="11"/>
        </w:numPr>
        <w:tabs>
          <w:tab w:val="left" w:pos="2729"/>
        </w:tabs>
        <w:spacing w:line="240" w:lineRule="auto"/>
        <w:jc w:val="both"/>
        <w:rPr>
          <w:rFonts w:cs="Louguiya"/>
          <w:sz w:val="24"/>
          <w:szCs w:val="24"/>
        </w:rPr>
      </w:pPr>
      <w:r w:rsidRPr="001E1C86">
        <w:rPr>
          <w:rFonts w:cs="Louguiya"/>
          <w:sz w:val="24"/>
          <w:szCs w:val="24"/>
        </w:rPr>
        <w:t>Valorisation du potentiel des secteurs productifs et accélération de l'atteinte de l'autosuffisance alimentaire ;</w:t>
      </w:r>
    </w:p>
    <w:p w14:paraId="31A319BD" w14:textId="77777777" w:rsidR="009C6C7E" w:rsidRPr="001E1C86" w:rsidRDefault="009C6C7E" w:rsidP="009C6C7E">
      <w:pPr>
        <w:pStyle w:val="Paragraphedeliste"/>
        <w:numPr>
          <w:ilvl w:val="0"/>
          <w:numId w:val="11"/>
        </w:numPr>
        <w:tabs>
          <w:tab w:val="left" w:pos="2729"/>
        </w:tabs>
        <w:spacing w:line="240" w:lineRule="auto"/>
        <w:jc w:val="both"/>
        <w:rPr>
          <w:rFonts w:cs="Louguiya"/>
          <w:sz w:val="24"/>
          <w:szCs w:val="24"/>
        </w:rPr>
      </w:pPr>
      <w:r w:rsidRPr="001E1C86">
        <w:rPr>
          <w:rFonts w:cs="Louguiya"/>
          <w:sz w:val="24"/>
          <w:szCs w:val="24"/>
        </w:rPr>
        <w:t>Appui au secteur privé (formel et informel) ;</w:t>
      </w:r>
    </w:p>
    <w:p w14:paraId="591F4133" w14:textId="77777777" w:rsidR="009C6C7E" w:rsidRPr="001E1C86" w:rsidRDefault="009C6C7E" w:rsidP="009C6C7E">
      <w:pPr>
        <w:pStyle w:val="Paragraphedeliste"/>
        <w:numPr>
          <w:ilvl w:val="0"/>
          <w:numId w:val="11"/>
        </w:numPr>
        <w:tabs>
          <w:tab w:val="left" w:pos="2729"/>
        </w:tabs>
        <w:spacing w:line="240" w:lineRule="auto"/>
        <w:jc w:val="both"/>
        <w:rPr>
          <w:rFonts w:cs="Louguiya"/>
          <w:sz w:val="24"/>
          <w:szCs w:val="24"/>
        </w:rPr>
      </w:pPr>
      <w:r w:rsidRPr="001E1C86">
        <w:rPr>
          <w:rFonts w:cs="Louguiya"/>
          <w:sz w:val="24"/>
          <w:szCs w:val="24"/>
        </w:rPr>
        <w:t xml:space="preserve"> Reboisement et création d'emplois verts</w:t>
      </w:r>
    </w:p>
    <w:p w14:paraId="1F151DB1" w14:textId="77777777" w:rsidR="009C6C7E" w:rsidRPr="001E1C86" w:rsidRDefault="009C6C7E" w:rsidP="009C6C7E">
      <w:pPr>
        <w:pStyle w:val="Paragraphedeliste"/>
        <w:numPr>
          <w:ilvl w:val="0"/>
          <w:numId w:val="11"/>
        </w:numPr>
        <w:tabs>
          <w:tab w:val="left" w:pos="2729"/>
        </w:tabs>
        <w:spacing w:line="240" w:lineRule="auto"/>
        <w:jc w:val="both"/>
        <w:rPr>
          <w:rFonts w:cs="Louguiya"/>
          <w:sz w:val="24"/>
          <w:szCs w:val="24"/>
        </w:rPr>
      </w:pPr>
      <w:r w:rsidRPr="001E1C86">
        <w:rPr>
          <w:rFonts w:cs="Louguiya"/>
          <w:sz w:val="24"/>
          <w:szCs w:val="24"/>
        </w:rPr>
        <w:t>Gouvernance et mise en œuvre du programme.</w:t>
      </w:r>
    </w:p>
    <w:p w14:paraId="0820D2D1" w14:textId="3CB8A8E7" w:rsidR="009C6C7E" w:rsidRPr="001E1C86" w:rsidRDefault="009C6C7E" w:rsidP="009C6C7E">
      <w:pPr>
        <w:shd w:val="clear" w:color="auto" w:fill="FFFFFF" w:themeFill="background1"/>
        <w:jc w:val="both"/>
        <w:rPr>
          <w:rFonts w:cs="Louguiya"/>
          <w:sz w:val="24"/>
          <w:szCs w:val="24"/>
        </w:rPr>
      </w:pPr>
      <w:r w:rsidRPr="001E1C86">
        <w:rPr>
          <w:rFonts w:cs="Louguiya"/>
          <w:sz w:val="24"/>
          <w:szCs w:val="24"/>
        </w:rPr>
        <w:t xml:space="preserve">Il convient de noter que </w:t>
      </w:r>
      <w:r w:rsidR="00344833" w:rsidRPr="001E1C86">
        <w:rPr>
          <w:rFonts w:cs="Louguiya"/>
          <w:sz w:val="24"/>
          <w:szCs w:val="24"/>
        </w:rPr>
        <w:t>l</w:t>
      </w:r>
      <w:r w:rsidRPr="001E1C86">
        <w:rPr>
          <w:rFonts w:cs="Louguiya"/>
          <w:sz w:val="24"/>
          <w:szCs w:val="24"/>
        </w:rPr>
        <w:t xml:space="preserve">es politiques </w:t>
      </w:r>
      <w:r w:rsidR="00344833" w:rsidRPr="001E1C86">
        <w:rPr>
          <w:rFonts w:cs="Louguiya"/>
          <w:sz w:val="24"/>
          <w:szCs w:val="24"/>
        </w:rPr>
        <w:t xml:space="preserve">menées par </w:t>
      </w:r>
      <w:r w:rsidR="0056797B" w:rsidRPr="001E1C86">
        <w:rPr>
          <w:rFonts w:cs="Louguiya"/>
          <w:sz w:val="24"/>
          <w:szCs w:val="24"/>
        </w:rPr>
        <w:t>le Ministère des Affaires Economiques et de la Promotion des Secteurs Productifs (MAEPSP)</w:t>
      </w:r>
      <w:r w:rsidR="00344833" w:rsidRPr="001E1C86">
        <w:rPr>
          <w:rFonts w:cs="Louguiya"/>
          <w:sz w:val="24"/>
          <w:szCs w:val="24"/>
        </w:rPr>
        <w:t xml:space="preserve"> </w:t>
      </w:r>
      <w:r w:rsidRPr="001E1C86">
        <w:rPr>
          <w:rFonts w:cs="Louguiya"/>
          <w:sz w:val="24"/>
          <w:szCs w:val="24"/>
        </w:rPr>
        <w:t>ont permis de nombreuses réalisations notamment dans les domaines suivant</w:t>
      </w:r>
      <w:r w:rsidR="00F47ED7" w:rsidRPr="001E1C86">
        <w:rPr>
          <w:rFonts w:cs="Louguiya"/>
          <w:sz w:val="24"/>
          <w:szCs w:val="24"/>
        </w:rPr>
        <w:t>s</w:t>
      </w:r>
      <w:r w:rsidR="001E4E46" w:rsidRPr="001E1C86">
        <w:rPr>
          <w:rFonts w:cs="Louguiya"/>
          <w:sz w:val="24"/>
          <w:szCs w:val="24"/>
        </w:rPr>
        <w:t xml:space="preserve"> </w:t>
      </w:r>
      <w:r w:rsidRPr="001E1C86">
        <w:rPr>
          <w:rFonts w:cs="Louguiya"/>
          <w:sz w:val="24"/>
          <w:szCs w:val="24"/>
        </w:rPr>
        <w:t>:</w:t>
      </w:r>
    </w:p>
    <w:p w14:paraId="6E444249" w14:textId="77777777" w:rsidR="009C6C7E" w:rsidRPr="001E1C86" w:rsidRDefault="00344833" w:rsidP="004475F8">
      <w:pPr>
        <w:pStyle w:val="Paragraphedeliste"/>
        <w:numPr>
          <w:ilvl w:val="0"/>
          <w:numId w:val="12"/>
        </w:numPr>
        <w:shd w:val="clear" w:color="auto" w:fill="FFFFFF" w:themeFill="background1"/>
        <w:jc w:val="both"/>
        <w:rPr>
          <w:rFonts w:cs="Louguiya"/>
          <w:sz w:val="24"/>
          <w:szCs w:val="24"/>
        </w:rPr>
      </w:pPr>
      <w:r w:rsidRPr="001E1C86">
        <w:rPr>
          <w:rFonts w:cs="Louguiya"/>
          <w:sz w:val="24"/>
          <w:szCs w:val="24"/>
        </w:rPr>
        <w:t>La</w:t>
      </w:r>
      <w:r w:rsidR="009C6C7E" w:rsidRPr="001E1C86">
        <w:rPr>
          <w:rFonts w:cs="Louguiya"/>
          <w:sz w:val="24"/>
          <w:szCs w:val="24"/>
        </w:rPr>
        <w:t xml:space="preserve"> planification et des politiques économiques ;</w:t>
      </w:r>
    </w:p>
    <w:p w14:paraId="4BAFEAB9" w14:textId="77777777" w:rsidR="009C6C7E" w:rsidRPr="001E1C86" w:rsidRDefault="00344833" w:rsidP="004475F8">
      <w:pPr>
        <w:pStyle w:val="Paragraphedeliste"/>
        <w:numPr>
          <w:ilvl w:val="0"/>
          <w:numId w:val="12"/>
        </w:numPr>
        <w:shd w:val="clear" w:color="auto" w:fill="FFFFFF" w:themeFill="background1"/>
        <w:jc w:val="both"/>
        <w:rPr>
          <w:rFonts w:cs="Louguiya"/>
          <w:sz w:val="24"/>
          <w:szCs w:val="24"/>
        </w:rPr>
      </w:pPr>
      <w:r w:rsidRPr="001E1C86">
        <w:rPr>
          <w:rFonts w:cs="Louguiya"/>
          <w:sz w:val="24"/>
          <w:szCs w:val="24"/>
        </w:rPr>
        <w:lastRenderedPageBreak/>
        <w:t>La</w:t>
      </w:r>
      <w:r w:rsidR="009C6C7E" w:rsidRPr="001E1C86">
        <w:rPr>
          <w:rFonts w:cs="Louguiya"/>
          <w:sz w:val="24"/>
          <w:szCs w:val="24"/>
        </w:rPr>
        <w:t xml:space="preserve"> coopération et la mobilisation des ressources de financement ;</w:t>
      </w:r>
    </w:p>
    <w:p w14:paraId="36CC8CF4" w14:textId="3E4E5B47" w:rsidR="009C6C7E" w:rsidRPr="001E1C86" w:rsidRDefault="00344833" w:rsidP="000C3D05">
      <w:pPr>
        <w:pStyle w:val="Paragraphedeliste"/>
        <w:numPr>
          <w:ilvl w:val="0"/>
          <w:numId w:val="12"/>
        </w:numPr>
        <w:shd w:val="clear" w:color="auto" w:fill="FFFFFF" w:themeFill="background1"/>
        <w:jc w:val="both"/>
        <w:rPr>
          <w:rFonts w:cs="Louguiya"/>
          <w:sz w:val="24"/>
          <w:szCs w:val="24"/>
        </w:rPr>
      </w:pPr>
      <w:r w:rsidRPr="001E1C86">
        <w:rPr>
          <w:rFonts w:cs="Louguiya"/>
          <w:sz w:val="24"/>
          <w:szCs w:val="24"/>
        </w:rPr>
        <w:t>La</w:t>
      </w:r>
      <w:r w:rsidR="009C6C7E" w:rsidRPr="001E1C86">
        <w:rPr>
          <w:rFonts w:cs="Louguiya"/>
          <w:sz w:val="24"/>
          <w:szCs w:val="24"/>
        </w:rPr>
        <w:t xml:space="preserve"> promotion </w:t>
      </w:r>
      <w:r w:rsidR="000C3D05" w:rsidRPr="001E1C86">
        <w:rPr>
          <w:rFonts w:cs="Louguiya"/>
          <w:sz w:val="24"/>
          <w:szCs w:val="24"/>
        </w:rPr>
        <w:t xml:space="preserve">des investissements et </w:t>
      </w:r>
      <w:r w:rsidR="009C6C7E" w:rsidRPr="001E1C86">
        <w:rPr>
          <w:rFonts w:cs="Louguiya"/>
          <w:sz w:val="24"/>
          <w:szCs w:val="24"/>
        </w:rPr>
        <w:t>du partenariat public-</w:t>
      </w:r>
      <w:r w:rsidR="0079097D" w:rsidRPr="001E1C86">
        <w:rPr>
          <w:rFonts w:cs="Louguiya"/>
          <w:sz w:val="24"/>
          <w:szCs w:val="24"/>
        </w:rPr>
        <w:t>privé ;</w:t>
      </w:r>
    </w:p>
    <w:p w14:paraId="60484CFF" w14:textId="2544C852" w:rsidR="00344833" w:rsidRPr="001E1C86" w:rsidRDefault="00344833" w:rsidP="004475F8">
      <w:pPr>
        <w:pStyle w:val="Paragraphedeliste"/>
        <w:numPr>
          <w:ilvl w:val="0"/>
          <w:numId w:val="12"/>
        </w:numPr>
        <w:shd w:val="clear" w:color="auto" w:fill="FFFFFF" w:themeFill="background1"/>
        <w:jc w:val="both"/>
        <w:rPr>
          <w:rFonts w:cs="Louguiya"/>
          <w:sz w:val="24"/>
          <w:szCs w:val="24"/>
        </w:rPr>
      </w:pPr>
      <w:r w:rsidRPr="001E1C86">
        <w:rPr>
          <w:rFonts w:cs="Louguiya"/>
          <w:sz w:val="24"/>
          <w:szCs w:val="24"/>
        </w:rPr>
        <w:t>L</w:t>
      </w:r>
      <w:r w:rsidR="00665B1A" w:rsidRPr="001E1C86">
        <w:rPr>
          <w:rFonts w:cs="Louguiya"/>
          <w:sz w:val="24"/>
          <w:szCs w:val="24"/>
        </w:rPr>
        <w:t>e Suivi, l’</w:t>
      </w:r>
      <w:r w:rsidRPr="001E1C86">
        <w:rPr>
          <w:rFonts w:cs="Louguiya"/>
          <w:sz w:val="24"/>
          <w:szCs w:val="24"/>
        </w:rPr>
        <w:t xml:space="preserve">’évaluation et </w:t>
      </w:r>
      <w:r w:rsidR="001E4E46" w:rsidRPr="001E1C86">
        <w:rPr>
          <w:rFonts w:cs="Louguiya"/>
          <w:sz w:val="24"/>
          <w:szCs w:val="24"/>
        </w:rPr>
        <w:t>l</w:t>
      </w:r>
      <w:r w:rsidRPr="001E1C86">
        <w:rPr>
          <w:rFonts w:cs="Louguiya"/>
          <w:sz w:val="24"/>
          <w:szCs w:val="24"/>
        </w:rPr>
        <w:t>es réformes</w:t>
      </w:r>
    </w:p>
    <w:p w14:paraId="50BEC31A" w14:textId="53C17DD4" w:rsidR="009C6C7E" w:rsidRPr="001E1C86" w:rsidRDefault="00344833" w:rsidP="004475F8">
      <w:pPr>
        <w:pStyle w:val="Paragraphedeliste"/>
        <w:numPr>
          <w:ilvl w:val="0"/>
          <w:numId w:val="12"/>
        </w:numPr>
        <w:shd w:val="clear" w:color="auto" w:fill="FFFFFF" w:themeFill="background1"/>
        <w:jc w:val="both"/>
        <w:rPr>
          <w:rFonts w:cs="Louguiya"/>
          <w:sz w:val="24"/>
          <w:szCs w:val="24"/>
        </w:rPr>
      </w:pPr>
      <w:r w:rsidRPr="001E1C86">
        <w:rPr>
          <w:rFonts w:cs="Louguiya"/>
          <w:sz w:val="24"/>
          <w:szCs w:val="24"/>
        </w:rPr>
        <w:t>La</w:t>
      </w:r>
      <w:r w:rsidR="009C6C7E" w:rsidRPr="001E1C86">
        <w:rPr>
          <w:rFonts w:cs="Louguiya"/>
          <w:sz w:val="24"/>
          <w:szCs w:val="24"/>
        </w:rPr>
        <w:t xml:space="preserve"> production et l'analyse des données statistiques ;</w:t>
      </w:r>
    </w:p>
    <w:p w14:paraId="414FAEF0" w14:textId="77777777" w:rsidR="009C6C7E" w:rsidRPr="001E1C86" w:rsidRDefault="00344833" w:rsidP="004475F8">
      <w:pPr>
        <w:pStyle w:val="Paragraphedeliste"/>
        <w:numPr>
          <w:ilvl w:val="0"/>
          <w:numId w:val="12"/>
        </w:numPr>
        <w:shd w:val="clear" w:color="auto" w:fill="FFFFFF" w:themeFill="background1"/>
        <w:jc w:val="both"/>
        <w:rPr>
          <w:rFonts w:cs="Louguiya"/>
          <w:sz w:val="24"/>
          <w:szCs w:val="24"/>
        </w:rPr>
      </w:pPr>
      <w:r w:rsidRPr="001E1C86">
        <w:rPr>
          <w:rFonts w:cs="Louguiya"/>
          <w:sz w:val="24"/>
          <w:szCs w:val="24"/>
        </w:rPr>
        <w:t>L’amélioration</w:t>
      </w:r>
      <w:r w:rsidR="009C6C7E" w:rsidRPr="001E1C86">
        <w:rPr>
          <w:rFonts w:cs="Louguiya"/>
          <w:sz w:val="24"/>
          <w:szCs w:val="24"/>
        </w:rPr>
        <w:t xml:space="preserve"> de la </w:t>
      </w:r>
      <w:r w:rsidRPr="001E1C86">
        <w:rPr>
          <w:rFonts w:cs="Louguiya"/>
          <w:sz w:val="24"/>
          <w:szCs w:val="24"/>
        </w:rPr>
        <w:t>gouvernance économique</w:t>
      </w:r>
      <w:r w:rsidR="009C6C7E" w:rsidRPr="001E1C86">
        <w:rPr>
          <w:rFonts w:cs="Louguiya"/>
          <w:sz w:val="24"/>
          <w:szCs w:val="24"/>
        </w:rPr>
        <w:t>, de l</w:t>
      </w:r>
      <w:r w:rsidRPr="001E1C86">
        <w:rPr>
          <w:rFonts w:cs="Louguiya"/>
          <w:sz w:val="24"/>
          <w:szCs w:val="24"/>
        </w:rPr>
        <w:t xml:space="preserve">’accès aux </w:t>
      </w:r>
      <w:r w:rsidR="009C6C7E" w:rsidRPr="001E1C86">
        <w:rPr>
          <w:rFonts w:cs="Louguiya"/>
          <w:sz w:val="24"/>
          <w:szCs w:val="24"/>
        </w:rPr>
        <w:t>services de base et du soutien au pouvoir d'achat.</w:t>
      </w:r>
    </w:p>
    <w:p w14:paraId="28F6F5A5" w14:textId="77777777" w:rsidR="009C6C7E" w:rsidRPr="001E1C86" w:rsidRDefault="009C6C7E" w:rsidP="009C6C7E">
      <w:pPr>
        <w:pStyle w:val="Paragraphedeliste"/>
        <w:shd w:val="clear" w:color="auto" w:fill="FFFFFF" w:themeFill="background1"/>
        <w:jc w:val="both"/>
        <w:rPr>
          <w:rFonts w:cs="Louguiya"/>
          <w:b/>
          <w:bCs/>
          <w:sz w:val="24"/>
          <w:szCs w:val="24"/>
        </w:rPr>
      </w:pPr>
    </w:p>
    <w:p w14:paraId="253A8738" w14:textId="3A5971FA" w:rsidR="009C6C7E" w:rsidRPr="001E1C86" w:rsidRDefault="00A14104" w:rsidP="009C6C7E">
      <w:pPr>
        <w:pStyle w:val="Paragraphedeliste"/>
        <w:numPr>
          <w:ilvl w:val="0"/>
          <w:numId w:val="10"/>
        </w:numPr>
        <w:shd w:val="clear" w:color="auto" w:fill="FFFFFF" w:themeFill="background1"/>
        <w:jc w:val="both"/>
        <w:rPr>
          <w:rFonts w:cs="Louguiya"/>
          <w:b/>
          <w:bCs/>
          <w:sz w:val="24"/>
          <w:szCs w:val="24"/>
        </w:rPr>
      </w:pPr>
      <w:r w:rsidRPr="001E1C86">
        <w:rPr>
          <w:rFonts w:cs="Louguiya"/>
          <w:b/>
          <w:bCs/>
          <w:sz w:val="24"/>
          <w:szCs w:val="24"/>
        </w:rPr>
        <w:t>P</w:t>
      </w:r>
      <w:r w:rsidR="009C6C7E" w:rsidRPr="001E1C86">
        <w:rPr>
          <w:rFonts w:cs="Louguiya"/>
          <w:b/>
          <w:bCs/>
          <w:sz w:val="24"/>
          <w:szCs w:val="24"/>
        </w:rPr>
        <w:t xml:space="preserve">lanification </w:t>
      </w:r>
      <w:r w:rsidRPr="001E1C86">
        <w:rPr>
          <w:rFonts w:cs="Louguiya"/>
          <w:b/>
          <w:bCs/>
          <w:sz w:val="24"/>
          <w:szCs w:val="24"/>
        </w:rPr>
        <w:t xml:space="preserve">efficace </w:t>
      </w:r>
      <w:r w:rsidR="009C6C7E" w:rsidRPr="001E1C86">
        <w:rPr>
          <w:rFonts w:cs="Louguiya"/>
          <w:b/>
          <w:bCs/>
          <w:sz w:val="24"/>
          <w:szCs w:val="24"/>
        </w:rPr>
        <w:t xml:space="preserve">et </w:t>
      </w:r>
      <w:r w:rsidRPr="001E1C86">
        <w:rPr>
          <w:rFonts w:cs="Louguiya"/>
          <w:b/>
          <w:bCs/>
          <w:sz w:val="24"/>
          <w:szCs w:val="24"/>
        </w:rPr>
        <w:t>p</w:t>
      </w:r>
      <w:r w:rsidR="009C6C7E" w:rsidRPr="001E1C86">
        <w:rPr>
          <w:rFonts w:cs="Louguiya"/>
          <w:b/>
          <w:bCs/>
          <w:sz w:val="24"/>
          <w:szCs w:val="24"/>
        </w:rPr>
        <w:t>olitique économique effic</w:t>
      </w:r>
      <w:r w:rsidRPr="001E1C86">
        <w:rPr>
          <w:rFonts w:cs="Louguiya"/>
          <w:b/>
          <w:bCs/>
          <w:sz w:val="24"/>
          <w:szCs w:val="24"/>
        </w:rPr>
        <w:t xml:space="preserve">iente </w:t>
      </w:r>
    </w:p>
    <w:p w14:paraId="516245BC" w14:textId="6F83022D" w:rsidR="009C6C7E" w:rsidRPr="001E1C86" w:rsidRDefault="000F0E5C" w:rsidP="003674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Louguiya"/>
          <w:sz w:val="24"/>
          <w:szCs w:val="24"/>
        </w:rPr>
      </w:pPr>
      <w:r w:rsidRPr="001E1C86">
        <w:rPr>
          <w:rFonts w:cs="Louguiya"/>
          <w:sz w:val="24"/>
          <w:szCs w:val="24"/>
        </w:rPr>
        <w:t xml:space="preserve">Vu l’importance de la planification et </w:t>
      </w:r>
      <w:r w:rsidR="00367418" w:rsidRPr="001E1C86">
        <w:rPr>
          <w:rFonts w:cs="Louguiya"/>
          <w:sz w:val="24"/>
          <w:szCs w:val="24"/>
        </w:rPr>
        <w:t xml:space="preserve">de </w:t>
      </w:r>
      <w:r w:rsidRPr="001E1C86">
        <w:rPr>
          <w:rFonts w:cs="Louguiya"/>
          <w:sz w:val="24"/>
          <w:szCs w:val="24"/>
        </w:rPr>
        <w:t xml:space="preserve">la conception des politiques dans le développement économique et social, </w:t>
      </w:r>
      <w:r w:rsidR="00367418" w:rsidRPr="001E1C86">
        <w:rPr>
          <w:rFonts w:cs="Louguiya"/>
          <w:sz w:val="24"/>
          <w:szCs w:val="24"/>
        </w:rPr>
        <w:t>le MAEPSP</w:t>
      </w:r>
      <w:r w:rsidRPr="001E1C86">
        <w:rPr>
          <w:rFonts w:cs="Louguiya"/>
          <w:sz w:val="24"/>
          <w:szCs w:val="24"/>
        </w:rPr>
        <w:t xml:space="preserve"> a déployé des efforts </w:t>
      </w:r>
      <w:r w:rsidR="00442EBA" w:rsidRPr="001E1C86">
        <w:rPr>
          <w:rFonts w:cs="Louguiya"/>
          <w:sz w:val="24"/>
          <w:szCs w:val="24"/>
        </w:rPr>
        <w:t>cons</w:t>
      </w:r>
      <w:r w:rsidR="00752666" w:rsidRPr="001E1C86">
        <w:rPr>
          <w:rFonts w:cs="Louguiya"/>
          <w:sz w:val="24"/>
          <w:szCs w:val="24"/>
        </w:rPr>
        <w:t>équents</w:t>
      </w:r>
      <w:r w:rsidRPr="001E1C86">
        <w:rPr>
          <w:rFonts w:cs="Louguiya"/>
          <w:sz w:val="24"/>
          <w:szCs w:val="24"/>
        </w:rPr>
        <w:t xml:space="preserve"> </w:t>
      </w:r>
      <w:r w:rsidR="00367418" w:rsidRPr="001E1C86">
        <w:rPr>
          <w:rFonts w:cs="Louguiya"/>
          <w:sz w:val="24"/>
          <w:szCs w:val="24"/>
        </w:rPr>
        <w:t xml:space="preserve">dans le cadre de </w:t>
      </w:r>
      <w:r w:rsidR="00442EBA" w:rsidRPr="001E1C86">
        <w:rPr>
          <w:rFonts w:cs="Louguiya"/>
          <w:sz w:val="24"/>
          <w:szCs w:val="24"/>
        </w:rPr>
        <w:t>cette</w:t>
      </w:r>
      <w:r w:rsidRPr="001E1C86">
        <w:rPr>
          <w:rFonts w:cs="Louguiya"/>
          <w:sz w:val="24"/>
          <w:szCs w:val="24"/>
        </w:rPr>
        <w:t xml:space="preserve"> mission. Ce qui a </w:t>
      </w:r>
      <w:r w:rsidR="00367418" w:rsidRPr="001E1C86">
        <w:rPr>
          <w:rFonts w:cs="Louguiya"/>
          <w:sz w:val="24"/>
          <w:szCs w:val="24"/>
        </w:rPr>
        <w:t>permis</w:t>
      </w:r>
      <w:r w:rsidRPr="001E1C86">
        <w:rPr>
          <w:rFonts w:cs="Louguiya"/>
          <w:sz w:val="24"/>
          <w:szCs w:val="24"/>
        </w:rPr>
        <w:t xml:space="preserve"> d’enregistrer, </w:t>
      </w:r>
      <w:r w:rsidR="009C6C7E" w:rsidRPr="001E1C86">
        <w:rPr>
          <w:rFonts w:cs="Louguiya"/>
          <w:sz w:val="24"/>
          <w:szCs w:val="24"/>
        </w:rPr>
        <w:t>au cours de la période 2019- 2022</w:t>
      </w:r>
      <w:r w:rsidRPr="001E1C86">
        <w:rPr>
          <w:rFonts w:cs="Louguiya"/>
          <w:sz w:val="24"/>
          <w:szCs w:val="24"/>
        </w:rPr>
        <w:t>, les réalisations principales suivantes</w:t>
      </w:r>
      <w:r w:rsidR="009C6C7E" w:rsidRPr="001E1C86">
        <w:rPr>
          <w:rFonts w:cs="Louguiya"/>
          <w:sz w:val="24"/>
          <w:szCs w:val="24"/>
        </w:rPr>
        <w:t> :</w:t>
      </w:r>
    </w:p>
    <w:p w14:paraId="421A27B2" w14:textId="2CB25705" w:rsidR="009C6C7E" w:rsidRPr="001E1C86" w:rsidRDefault="009C6C7E" w:rsidP="009C6C7E">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 xml:space="preserve">Elaboration </w:t>
      </w:r>
      <w:r w:rsidR="000F0E5C" w:rsidRPr="001E1C86">
        <w:rPr>
          <w:rFonts w:eastAsia="Times New Roman" w:cs="Louguiya"/>
          <w:sz w:val="24"/>
          <w:szCs w:val="24"/>
          <w:lang w:eastAsia="fr-FR"/>
        </w:rPr>
        <w:t xml:space="preserve">et exécution </w:t>
      </w:r>
      <w:r w:rsidRPr="001E1C86">
        <w:rPr>
          <w:rFonts w:eastAsia="Times New Roman" w:cs="Louguiya"/>
          <w:sz w:val="24"/>
          <w:szCs w:val="24"/>
          <w:lang w:eastAsia="fr-FR"/>
        </w:rPr>
        <w:t>du Plan Nation Multisectoriel de Riposte à la COVID 19 ;</w:t>
      </w:r>
    </w:p>
    <w:p w14:paraId="0071AECF" w14:textId="3A0E418F" w:rsidR="009C6C7E" w:rsidRPr="001E1C86" w:rsidRDefault="009C6C7E" w:rsidP="009C6C7E">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 xml:space="preserve">Elaboration de l'évaluation globale du premier plan d'action de la </w:t>
      </w:r>
      <w:r w:rsidR="009E741D" w:rsidRPr="001E1C86">
        <w:rPr>
          <w:rFonts w:eastAsia="Times New Roman" w:cs="Louguiya"/>
          <w:sz w:val="24"/>
          <w:szCs w:val="24"/>
          <w:lang w:eastAsia="fr-FR"/>
        </w:rPr>
        <w:t>Stratégie de Croissance Accélérée et de Prospérité Partagée (</w:t>
      </w:r>
      <w:r w:rsidRPr="001E1C86">
        <w:rPr>
          <w:rFonts w:eastAsia="Times New Roman" w:cs="Louguiya"/>
          <w:sz w:val="24"/>
          <w:szCs w:val="24"/>
          <w:lang w:eastAsia="fr-FR"/>
        </w:rPr>
        <w:t>SCAPP</w:t>
      </w:r>
      <w:r w:rsidR="009E741D" w:rsidRPr="001E1C86">
        <w:rPr>
          <w:rFonts w:eastAsia="Times New Roman" w:cs="Louguiya"/>
          <w:sz w:val="24"/>
          <w:szCs w:val="24"/>
          <w:lang w:eastAsia="fr-FR"/>
        </w:rPr>
        <w:t>)</w:t>
      </w:r>
      <w:r w:rsidRPr="001E1C86">
        <w:rPr>
          <w:rFonts w:eastAsia="Times New Roman" w:cs="Louguiya"/>
          <w:sz w:val="24"/>
          <w:szCs w:val="24"/>
          <w:lang w:eastAsia="fr-FR"/>
        </w:rPr>
        <w:t xml:space="preserve"> 2016-2020 ;</w:t>
      </w:r>
    </w:p>
    <w:p w14:paraId="244BF831" w14:textId="2FB0703E" w:rsidR="009C6C7E" w:rsidRPr="001E1C86" w:rsidRDefault="009C6C7E" w:rsidP="009C6C7E">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 xml:space="preserve">Préparation du deuxième plan d'action pour la </w:t>
      </w:r>
      <w:r w:rsidR="009E741D" w:rsidRPr="001E1C86">
        <w:rPr>
          <w:rFonts w:eastAsia="Times New Roman" w:cs="Louguiya"/>
          <w:sz w:val="24"/>
          <w:szCs w:val="24"/>
          <w:lang w:eastAsia="fr-FR"/>
        </w:rPr>
        <w:t xml:space="preserve">SCAPP </w:t>
      </w:r>
      <w:r w:rsidRPr="001E1C86">
        <w:rPr>
          <w:rFonts w:eastAsia="Times New Roman" w:cs="Louguiya"/>
          <w:sz w:val="24"/>
          <w:szCs w:val="24"/>
          <w:lang w:eastAsia="fr-FR"/>
        </w:rPr>
        <w:t>2021-2025 ;</w:t>
      </w:r>
    </w:p>
    <w:p w14:paraId="117D4419" w14:textId="77777777" w:rsidR="009C6C7E" w:rsidRPr="001E1C86" w:rsidRDefault="009C6C7E" w:rsidP="009C6C7E">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Réalisation d’une étude pour appuyer l'élaboration d'une stratégie nationale de promotion de l'Economie Sociale Solidaire, 2021 ;</w:t>
      </w:r>
    </w:p>
    <w:p w14:paraId="0DAA3F53" w14:textId="77777777" w:rsidR="002D1918" w:rsidRPr="001E1C86" w:rsidRDefault="002D1918" w:rsidP="002D1918">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Actualisation du Programme d'Investissement Public (PIP) 2022-2024 ;</w:t>
      </w:r>
    </w:p>
    <w:p w14:paraId="574C12E1" w14:textId="39509D5F" w:rsidR="009C6C7E" w:rsidRPr="001E1C86" w:rsidRDefault="009C6C7E" w:rsidP="009C6C7E">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 xml:space="preserve">Evaluation de l’impact de la COVID 19 sur la croissance </w:t>
      </w:r>
      <w:r w:rsidR="00AC0502" w:rsidRPr="001E1C86">
        <w:rPr>
          <w:rFonts w:eastAsia="Times New Roman" w:cs="Louguiya"/>
          <w:sz w:val="24"/>
          <w:szCs w:val="24"/>
          <w:lang w:eastAsia="fr-FR"/>
        </w:rPr>
        <w:t xml:space="preserve">économique </w:t>
      </w:r>
      <w:r w:rsidRPr="001E1C86">
        <w:rPr>
          <w:rFonts w:eastAsia="Times New Roman" w:cs="Louguiya"/>
          <w:sz w:val="24"/>
          <w:szCs w:val="24"/>
          <w:lang w:eastAsia="fr-FR"/>
        </w:rPr>
        <w:t xml:space="preserve">et l’élaboration d’un nouveau cadrage ; </w:t>
      </w:r>
    </w:p>
    <w:p w14:paraId="1C7D1B05" w14:textId="77777777" w:rsidR="009C6C7E" w:rsidRPr="001E1C86" w:rsidRDefault="009C6C7E" w:rsidP="009C6C7E">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Elaboration de la matrice multisectorielle de mobilisation des ressources pour faire face à la COVID 19 ;</w:t>
      </w:r>
    </w:p>
    <w:p w14:paraId="06823F60" w14:textId="13D3224A" w:rsidR="002D1918" w:rsidRPr="001E1C86" w:rsidRDefault="002D1918" w:rsidP="009C6C7E">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 xml:space="preserve">Elaboration </w:t>
      </w:r>
      <w:r w:rsidR="009C6C7E" w:rsidRPr="001E1C86">
        <w:rPr>
          <w:rFonts w:eastAsia="Times New Roman" w:cs="Louguiya"/>
          <w:sz w:val="24"/>
          <w:szCs w:val="24"/>
          <w:lang w:eastAsia="fr-FR"/>
        </w:rPr>
        <w:t xml:space="preserve">de </w:t>
      </w:r>
      <w:r w:rsidRPr="001E1C86">
        <w:rPr>
          <w:rFonts w:eastAsia="Times New Roman" w:cs="Louguiya"/>
          <w:sz w:val="24"/>
          <w:szCs w:val="24"/>
          <w:lang w:eastAsia="fr-FR"/>
        </w:rPr>
        <w:t>S</w:t>
      </w:r>
      <w:r w:rsidR="009C6C7E" w:rsidRPr="001E1C86">
        <w:rPr>
          <w:rFonts w:eastAsia="Times New Roman" w:cs="Louguiya"/>
          <w:sz w:val="24"/>
          <w:szCs w:val="24"/>
          <w:lang w:eastAsia="fr-FR"/>
        </w:rPr>
        <w:t xml:space="preserve">tratégies </w:t>
      </w:r>
      <w:r w:rsidRPr="001E1C86">
        <w:rPr>
          <w:rFonts w:eastAsia="Times New Roman" w:cs="Louguiya"/>
          <w:sz w:val="24"/>
          <w:szCs w:val="24"/>
          <w:lang w:eastAsia="fr-FR"/>
        </w:rPr>
        <w:t>R</w:t>
      </w:r>
      <w:r w:rsidR="009C6C7E" w:rsidRPr="001E1C86">
        <w:rPr>
          <w:rFonts w:eastAsia="Times New Roman" w:cs="Louguiya"/>
          <w:sz w:val="24"/>
          <w:szCs w:val="24"/>
          <w:lang w:eastAsia="fr-FR"/>
        </w:rPr>
        <w:t xml:space="preserve">égionales pour une </w:t>
      </w:r>
      <w:r w:rsidRPr="001E1C86">
        <w:rPr>
          <w:rFonts w:eastAsia="Times New Roman" w:cs="Louguiya"/>
          <w:sz w:val="24"/>
          <w:szCs w:val="24"/>
          <w:lang w:eastAsia="fr-FR"/>
        </w:rPr>
        <w:t>C</w:t>
      </w:r>
      <w:r w:rsidR="009C6C7E" w:rsidRPr="001E1C86">
        <w:rPr>
          <w:rFonts w:eastAsia="Times New Roman" w:cs="Louguiya"/>
          <w:sz w:val="24"/>
          <w:szCs w:val="24"/>
          <w:lang w:eastAsia="fr-FR"/>
        </w:rPr>
        <w:t xml:space="preserve">roissance </w:t>
      </w:r>
      <w:r w:rsidRPr="001E1C86">
        <w:rPr>
          <w:rFonts w:eastAsia="Times New Roman" w:cs="Louguiya"/>
          <w:sz w:val="24"/>
          <w:szCs w:val="24"/>
          <w:lang w:eastAsia="fr-FR"/>
        </w:rPr>
        <w:t>A</w:t>
      </w:r>
      <w:r w:rsidR="009C6C7E" w:rsidRPr="001E1C86">
        <w:rPr>
          <w:rFonts w:eastAsia="Times New Roman" w:cs="Louguiya"/>
          <w:sz w:val="24"/>
          <w:szCs w:val="24"/>
          <w:lang w:eastAsia="fr-FR"/>
        </w:rPr>
        <w:t xml:space="preserve">ccélérée et </w:t>
      </w:r>
      <w:r w:rsidR="00752666" w:rsidRPr="001E1C86">
        <w:rPr>
          <w:rFonts w:eastAsia="Times New Roman" w:cs="Louguiya"/>
          <w:sz w:val="24"/>
          <w:szCs w:val="24"/>
          <w:lang w:eastAsia="fr-FR"/>
        </w:rPr>
        <w:t>de Prospérité Partagée (S</w:t>
      </w:r>
      <w:r w:rsidRPr="001E1C86">
        <w:rPr>
          <w:rFonts w:eastAsia="Times New Roman" w:cs="Louguiya"/>
          <w:sz w:val="24"/>
          <w:szCs w:val="24"/>
          <w:lang w:eastAsia="fr-FR"/>
        </w:rPr>
        <w:t>C</w:t>
      </w:r>
      <w:r w:rsidR="00752666" w:rsidRPr="001E1C86">
        <w:rPr>
          <w:rFonts w:eastAsia="Times New Roman" w:cs="Louguiya"/>
          <w:sz w:val="24"/>
          <w:szCs w:val="24"/>
          <w:lang w:eastAsia="fr-FR"/>
        </w:rPr>
        <w:t>R</w:t>
      </w:r>
      <w:r w:rsidRPr="001E1C86">
        <w:rPr>
          <w:rFonts w:eastAsia="Times New Roman" w:cs="Louguiya"/>
          <w:sz w:val="24"/>
          <w:szCs w:val="24"/>
          <w:lang w:eastAsia="fr-FR"/>
        </w:rPr>
        <w:t xml:space="preserve">APP) </w:t>
      </w:r>
      <w:r w:rsidR="00E8501E" w:rsidRPr="001E1C86">
        <w:rPr>
          <w:rFonts w:eastAsia="Times New Roman" w:cs="Louguiya"/>
          <w:sz w:val="24"/>
          <w:szCs w:val="24"/>
          <w:lang w:eastAsia="fr-FR"/>
        </w:rPr>
        <w:t>achevées (</w:t>
      </w:r>
      <w:proofErr w:type="spellStart"/>
      <w:r w:rsidR="00E8501E" w:rsidRPr="001E1C86">
        <w:rPr>
          <w:rFonts w:eastAsia="Times New Roman" w:cs="Louguiya"/>
          <w:sz w:val="24"/>
          <w:szCs w:val="24"/>
          <w:lang w:eastAsia="fr-FR"/>
        </w:rPr>
        <w:t>Hodh</w:t>
      </w:r>
      <w:proofErr w:type="spellEnd"/>
      <w:r w:rsidR="00E8501E" w:rsidRPr="001E1C86">
        <w:rPr>
          <w:rFonts w:eastAsia="Times New Roman" w:cs="Louguiya"/>
          <w:sz w:val="24"/>
          <w:szCs w:val="24"/>
          <w:lang w:eastAsia="fr-FR"/>
        </w:rPr>
        <w:t xml:space="preserve"> </w:t>
      </w:r>
      <w:proofErr w:type="spellStart"/>
      <w:r w:rsidR="00E8501E" w:rsidRPr="001E1C86">
        <w:rPr>
          <w:rFonts w:eastAsia="Times New Roman" w:cs="Louguiya"/>
          <w:sz w:val="24"/>
          <w:szCs w:val="24"/>
          <w:lang w:eastAsia="fr-FR"/>
        </w:rPr>
        <w:t>Chargui</w:t>
      </w:r>
      <w:proofErr w:type="spellEnd"/>
      <w:r w:rsidR="00E8501E" w:rsidRPr="001E1C86">
        <w:rPr>
          <w:rFonts w:eastAsia="Times New Roman" w:cs="Louguiya"/>
          <w:sz w:val="24"/>
          <w:szCs w:val="24"/>
          <w:lang w:eastAsia="fr-FR"/>
        </w:rPr>
        <w:t xml:space="preserve">, </w:t>
      </w:r>
      <w:proofErr w:type="spellStart"/>
      <w:r w:rsidR="00E8501E" w:rsidRPr="001E1C86">
        <w:rPr>
          <w:rFonts w:eastAsia="Times New Roman" w:cs="Louguiya"/>
          <w:sz w:val="24"/>
          <w:szCs w:val="24"/>
          <w:lang w:eastAsia="fr-FR"/>
        </w:rPr>
        <w:t>Hodh</w:t>
      </w:r>
      <w:proofErr w:type="spellEnd"/>
      <w:r w:rsidR="00E8501E" w:rsidRPr="001E1C86">
        <w:rPr>
          <w:rFonts w:eastAsia="Times New Roman" w:cs="Louguiya"/>
          <w:sz w:val="24"/>
          <w:szCs w:val="24"/>
          <w:lang w:eastAsia="fr-FR"/>
        </w:rPr>
        <w:t xml:space="preserve"> El Gharbi, </w:t>
      </w:r>
      <w:proofErr w:type="spellStart"/>
      <w:r w:rsidR="00E8501E" w:rsidRPr="001E1C86">
        <w:rPr>
          <w:rFonts w:eastAsia="Times New Roman" w:cs="Louguiya"/>
          <w:sz w:val="24"/>
          <w:szCs w:val="24"/>
          <w:lang w:eastAsia="fr-FR"/>
        </w:rPr>
        <w:t>Assaba</w:t>
      </w:r>
      <w:proofErr w:type="spellEnd"/>
      <w:r w:rsidR="00E8501E" w:rsidRPr="001E1C86">
        <w:rPr>
          <w:rFonts w:eastAsia="Times New Roman" w:cs="Louguiya"/>
          <w:sz w:val="24"/>
          <w:szCs w:val="24"/>
          <w:lang w:eastAsia="fr-FR"/>
        </w:rPr>
        <w:t xml:space="preserve">, </w:t>
      </w:r>
      <w:proofErr w:type="spellStart"/>
      <w:r w:rsidR="00E8501E" w:rsidRPr="001E1C86">
        <w:rPr>
          <w:rFonts w:eastAsia="Times New Roman" w:cs="Louguiya"/>
          <w:sz w:val="24"/>
          <w:szCs w:val="24"/>
          <w:lang w:eastAsia="fr-FR"/>
        </w:rPr>
        <w:t>Gorgol</w:t>
      </w:r>
      <w:proofErr w:type="spellEnd"/>
      <w:r w:rsidR="00E8501E" w:rsidRPr="001E1C86">
        <w:rPr>
          <w:rFonts w:eastAsia="Times New Roman" w:cs="Louguiya"/>
          <w:sz w:val="24"/>
          <w:szCs w:val="24"/>
          <w:lang w:eastAsia="fr-FR"/>
        </w:rPr>
        <w:t xml:space="preserve">, </w:t>
      </w:r>
      <w:proofErr w:type="spellStart"/>
      <w:r w:rsidR="00E8501E" w:rsidRPr="001E1C86">
        <w:rPr>
          <w:rFonts w:eastAsia="Times New Roman" w:cs="Louguiya"/>
          <w:sz w:val="24"/>
          <w:szCs w:val="24"/>
          <w:lang w:eastAsia="fr-FR"/>
        </w:rPr>
        <w:t>Guidimagha</w:t>
      </w:r>
      <w:proofErr w:type="spellEnd"/>
      <w:r w:rsidR="00E8501E" w:rsidRPr="001E1C86">
        <w:rPr>
          <w:rFonts w:eastAsia="Times New Roman" w:cs="Louguiya"/>
          <w:sz w:val="24"/>
          <w:szCs w:val="24"/>
          <w:lang w:eastAsia="fr-FR"/>
        </w:rPr>
        <w:t xml:space="preserve">, </w:t>
      </w:r>
      <w:proofErr w:type="spellStart"/>
      <w:r w:rsidR="00E8501E" w:rsidRPr="001E1C86">
        <w:rPr>
          <w:rFonts w:eastAsia="Times New Roman" w:cs="Louguiya"/>
          <w:sz w:val="24"/>
          <w:szCs w:val="24"/>
          <w:lang w:eastAsia="fr-FR"/>
        </w:rPr>
        <w:t>Brakna</w:t>
      </w:r>
      <w:proofErr w:type="spellEnd"/>
      <w:r w:rsidR="00E8501E" w:rsidRPr="001E1C86">
        <w:rPr>
          <w:rFonts w:eastAsia="Times New Roman" w:cs="Louguiya"/>
          <w:sz w:val="24"/>
          <w:szCs w:val="24"/>
          <w:lang w:eastAsia="fr-FR"/>
        </w:rPr>
        <w:t xml:space="preserve"> et </w:t>
      </w:r>
      <w:proofErr w:type="spellStart"/>
      <w:r w:rsidR="00E8501E" w:rsidRPr="001E1C86">
        <w:rPr>
          <w:rFonts w:eastAsia="Times New Roman" w:cs="Louguiya"/>
          <w:sz w:val="24"/>
          <w:szCs w:val="24"/>
          <w:lang w:eastAsia="fr-FR"/>
        </w:rPr>
        <w:t>Tagant</w:t>
      </w:r>
      <w:proofErr w:type="spellEnd"/>
      <w:r w:rsidR="00E8501E" w:rsidRPr="001E1C86">
        <w:rPr>
          <w:rFonts w:eastAsia="Times New Roman" w:cs="Louguiya"/>
          <w:sz w:val="24"/>
          <w:szCs w:val="24"/>
          <w:lang w:eastAsia="fr-FR"/>
        </w:rPr>
        <w:t>) ou en cours (</w:t>
      </w:r>
      <w:proofErr w:type="spellStart"/>
      <w:r w:rsidR="00E8501E" w:rsidRPr="001E1C86">
        <w:rPr>
          <w:rFonts w:eastAsia="Times New Roman" w:cs="Louguiya"/>
          <w:sz w:val="24"/>
          <w:szCs w:val="24"/>
          <w:lang w:eastAsia="fr-FR"/>
        </w:rPr>
        <w:t>Inchiri</w:t>
      </w:r>
      <w:proofErr w:type="spellEnd"/>
      <w:r w:rsidR="00E8501E" w:rsidRPr="001E1C86">
        <w:rPr>
          <w:rFonts w:eastAsia="Times New Roman" w:cs="Louguiya"/>
          <w:sz w:val="24"/>
          <w:szCs w:val="24"/>
          <w:lang w:eastAsia="fr-FR"/>
        </w:rPr>
        <w:t xml:space="preserve">, Adrar, </w:t>
      </w:r>
      <w:proofErr w:type="spellStart"/>
      <w:r w:rsidR="00E8501E" w:rsidRPr="001E1C86">
        <w:rPr>
          <w:rFonts w:eastAsia="Times New Roman" w:cs="Louguiya"/>
          <w:sz w:val="24"/>
          <w:szCs w:val="24"/>
          <w:lang w:eastAsia="fr-FR"/>
        </w:rPr>
        <w:t>Tiris</w:t>
      </w:r>
      <w:proofErr w:type="spellEnd"/>
      <w:r w:rsidR="00E8501E" w:rsidRPr="001E1C86">
        <w:rPr>
          <w:rFonts w:eastAsia="Times New Roman" w:cs="Louguiya"/>
          <w:sz w:val="24"/>
          <w:szCs w:val="24"/>
          <w:lang w:eastAsia="fr-FR"/>
        </w:rPr>
        <w:t xml:space="preserve"> Zemmour), </w:t>
      </w:r>
      <w:r w:rsidRPr="001E1C86">
        <w:rPr>
          <w:rFonts w:eastAsia="Times New Roman" w:cs="Louguiya"/>
          <w:sz w:val="24"/>
          <w:szCs w:val="24"/>
          <w:lang w:eastAsia="fr-FR"/>
        </w:rPr>
        <w:t>à l’exception de</w:t>
      </w:r>
      <w:r w:rsidR="00E8501E" w:rsidRPr="001E1C86">
        <w:rPr>
          <w:rFonts w:eastAsia="Times New Roman" w:cs="Louguiya"/>
          <w:sz w:val="24"/>
          <w:szCs w:val="24"/>
          <w:lang w:eastAsia="fr-FR"/>
        </w:rPr>
        <w:t xml:space="preserve">s Wilayas </w:t>
      </w:r>
      <w:r w:rsidR="002C25C7" w:rsidRPr="001E1C86">
        <w:rPr>
          <w:rFonts w:eastAsia="Times New Roman" w:cs="Louguiya"/>
          <w:sz w:val="24"/>
          <w:szCs w:val="24"/>
          <w:lang w:eastAsia="fr-FR"/>
        </w:rPr>
        <w:t xml:space="preserve">de </w:t>
      </w:r>
      <w:proofErr w:type="spellStart"/>
      <w:r w:rsidR="002C25C7" w:rsidRPr="001E1C86">
        <w:rPr>
          <w:rFonts w:eastAsia="Times New Roman" w:cs="Louguiya"/>
          <w:sz w:val="24"/>
          <w:szCs w:val="24"/>
          <w:lang w:eastAsia="fr-FR"/>
        </w:rPr>
        <w:t>Dakhlett</w:t>
      </w:r>
      <w:proofErr w:type="spellEnd"/>
      <w:r w:rsidRPr="001E1C86">
        <w:rPr>
          <w:rFonts w:cs="Louguiya"/>
          <w:sz w:val="24"/>
          <w:szCs w:val="24"/>
        </w:rPr>
        <w:t xml:space="preserve"> Nouadhibou et </w:t>
      </w:r>
      <w:r w:rsidR="00367418" w:rsidRPr="001E1C86">
        <w:rPr>
          <w:rFonts w:cs="Louguiya"/>
          <w:sz w:val="24"/>
          <w:szCs w:val="24"/>
        </w:rPr>
        <w:t>de</w:t>
      </w:r>
      <w:r w:rsidRPr="001E1C86">
        <w:rPr>
          <w:rFonts w:cs="Louguiya"/>
          <w:sz w:val="24"/>
          <w:szCs w:val="24"/>
        </w:rPr>
        <w:t xml:space="preserve"> Nouakchott </w:t>
      </w:r>
      <w:r w:rsidRPr="001E1C86">
        <w:rPr>
          <w:rFonts w:eastAsia="Times New Roman" w:cs="Louguiya"/>
          <w:sz w:val="24"/>
          <w:szCs w:val="24"/>
          <w:lang w:eastAsia="fr-FR"/>
        </w:rPr>
        <w:t>;</w:t>
      </w:r>
    </w:p>
    <w:p w14:paraId="4DC5EDF6" w14:textId="79955F30" w:rsidR="009C6C7E" w:rsidRPr="001E1C86" w:rsidRDefault="009C6C7E" w:rsidP="009C6C7E">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 xml:space="preserve">Organisation d'une table ronde pour mobiliser </w:t>
      </w:r>
      <w:r w:rsidR="00B31F40" w:rsidRPr="001E1C86">
        <w:rPr>
          <w:rFonts w:eastAsia="Times New Roman" w:cs="Louguiya"/>
          <w:sz w:val="24"/>
          <w:szCs w:val="24"/>
          <w:lang w:eastAsia="fr-FR"/>
        </w:rPr>
        <w:t>l</w:t>
      </w:r>
      <w:r w:rsidRPr="001E1C86">
        <w:rPr>
          <w:rFonts w:eastAsia="Times New Roman" w:cs="Louguiya"/>
          <w:sz w:val="24"/>
          <w:szCs w:val="24"/>
          <w:lang w:eastAsia="fr-FR"/>
        </w:rPr>
        <w:t>es</w:t>
      </w:r>
      <w:r w:rsidR="002D1918" w:rsidRPr="001E1C86">
        <w:rPr>
          <w:rFonts w:eastAsia="Times New Roman" w:cs="Louguiya"/>
          <w:sz w:val="24"/>
          <w:szCs w:val="24"/>
          <w:lang w:eastAsia="fr-FR"/>
        </w:rPr>
        <w:t xml:space="preserve"> financements</w:t>
      </w:r>
      <w:r w:rsidRPr="001E1C86">
        <w:rPr>
          <w:rFonts w:eastAsia="Times New Roman" w:cs="Louguiya"/>
          <w:sz w:val="24"/>
          <w:szCs w:val="24"/>
          <w:lang w:eastAsia="fr-FR"/>
        </w:rPr>
        <w:t xml:space="preserve"> </w:t>
      </w:r>
      <w:r w:rsidR="002D1918" w:rsidRPr="001E1C86">
        <w:rPr>
          <w:rFonts w:cs="Louguiya"/>
          <w:sz w:val="24"/>
          <w:szCs w:val="24"/>
        </w:rPr>
        <w:t xml:space="preserve">de la SCRAPP de </w:t>
      </w:r>
      <w:proofErr w:type="spellStart"/>
      <w:r w:rsidR="002D1918" w:rsidRPr="001E1C86">
        <w:rPr>
          <w:rFonts w:cs="Louguiya"/>
          <w:sz w:val="24"/>
          <w:szCs w:val="24"/>
        </w:rPr>
        <w:t>Hodh</w:t>
      </w:r>
      <w:proofErr w:type="spellEnd"/>
      <w:r w:rsidR="002D1918" w:rsidRPr="001E1C86">
        <w:rPr>
          <w:rFonts w:cs="Louguiya"/>
          <w:sz w:val="24"/>
          <w:szCs w:val="24"/>
        </w:rPr>
        <w:t xml:space="preserve"> </w:t>
      </w:r>
      <w:proofErr w:type="spellStart"/>
      <w:r w:rsidR="002D1918" w:rsidRPr="001E1C86">
        <w:rPr>
          <w:rFonts w:cs="Louguiya"/>
          <w:sz w:val="24"/>
          <w:szCs w:val="24"/>
        </w:rPr>
        <w:t>Chargui</w:t>
      </w:r>
      <w:proofErr w:type="spellEnd"/>
    </w:p>
    <w:p w14:paraId="3D46D706" w14:textId="0B84B059" w:rsidR="002D1918" w:rsidRPr="001E1C86" w:rsidRDefault="002D1918" w:rsidP="002D1918">
      <w:pPr>
        <w:pStyle w:val="Paragraphedeliste"/>
        <w:numPr>
          <w:ilvl w:val="0"/>
          <w:numId w:val="2"/>
        </w:numPr>
        <w:shd w:val="clear" w:color="auto" w:fill="FFFFFF" w:themeFill="background1"/>
        <w:spacing w:after="160" w:line="256" w:lineRule="auto"/>
        <w:jc w:val="both"/>
        <w:rPr>
          <w:rFonts w:eastAsia="Times New Roman" w:cs="Louguiya"/>
          <w:sz w:val="24"/>
          <w:szCs w:val="24"/>
          <w:lang w:eastAsia="fr-FR"/>
        </w:rPr>
      </w:pPr>
      <w:r w:rsidRPr="001E1C86">
        <w:rPr>
          <w:rFonts w:eastAsia="Times New Roman" w:cs="Louguiya"/>
          <w:sz w:val="24"/>
          <w:szCs w:val="24"/>
          <w:lang w:eastAsia="fr-FR"/>
        </w:rPr>
        <w:t xml:space="preserve">Coordination du Programme Prioritaire Elargi du Président </w:t>
      </w:r>
      <w:r w:rsidR="00B31F40" w:rsidRPr="001E1C86">
        <w:rPr>
          <w:rFonts w:eastAsia="Times New Roman" w:cs="Louguiya"/>
          <w:sz w:val="24"/>
          <w:szCs w:val="24"/>
          <w:lang w:eastAsia="fr-FR"/>
        </w:rPr>
        <w:t>de la République (</w:t>
      </w:r>
      <w:proofErr w:type="spellStart"/>
      <w:r w:rsidRPr="001E1C86">
        <w:rPr>
          <w:rFonts w:eastAsia="Times New Roman" w:cs="Louguiya"/>
          <w:sz w:val="24"/>
          <w:szCs w:val="24"/>
          <w:lang w:eastAsia="fr-FR"/>
        </w:rPr>
        <w:t>ProPEP</w:t>
      </w:r>
      <w:proofErr w:type="spellEnd"/>
      <w:r w:rsidR="00B31F40" w:rsidRPr="001E1C86">
        <w:rPr>
          <w:rFonts w:eastAsia="Times New Roman" w:cs="Louguiya"/>
          <w:sz w:val="24"/>
          <w:szCs w:val="24"/>
          <w:lang w:eastAsia="fr-FR"/>
        </w:rPr>
        <w:t>)</w:t>
      </w:r>
      <w:r w:rsidR="007B16E8" w:rsidRPr="001E1C86">
        <w:rPr>
          <w:rFonts w:eastAsia="Times New Roman" w:cs="Louguiya"/>
          <w:sz w:val="24"/>
          <w:szCs w:val="24"/>
          <w:lang w:eastAsia="fr-FR"/>
        </w:rPr>
        <w:t>.</w:t>
      </w:r>
    </w:p>
    <w:p w14:paraId="61B3E728" w14:textId="77777777" w:rsidR="002D1918" w:rsidRPr="001E1C86" w:rsidRDefault="002D1918" w:rsidP="002D1918">
      <w:pPr>
        <w:pStyle w:val="Paragraphedeliste"/>
        <w:shd w:val="clear" w:color="auto" w:fill="FFFFFF" w:themeFill="background1"/>
        <w:spacing w:after="160" w:line="256" w:lineRule="auto"/>
        <w:jc w:val="both"/>
        <w:rPr>
          <w:rFonts w:eastAsia="Times New Roman" w:cs="Louguiya"/>
          <w:sz w:val="24"/>
          <w:szCs w:val="24"/>
          <w:lang w:eastAsia="fr-FR"/>
        </w:rPr>
      </w:pPr>
    </w:p>
    <w:p w14:paraId="4DB7CB89" w14:textId="15ED434B" w:rsidR="009C6C7E" w:rsidRPr="001E1C86" w:rsidRDefault="009C6C7E" w:rsidP="009C6C7E">
      <w:pPr>
        <w:pStyle w:val="NormalWeb"/>
        <w:shd w:val="clear" w:color="auto" w:fill="FFFFFF" w:themeFill="background1"/>
        <w:spacing w:before="0" w:beforeAutospacing="0" w:after="255" w:afterAutospacing="0"/>
        <w:jc w:val="both"/>
        <w:rPr>
          <w:rFonts w:asciiTheme="minorHAnsi" w:hAnsiTheme="minorHAnsi" w:cs="Louguiya"/>
        </w:rPr>
      </w:pPr>
      <w:r w:rsidRPr="001E1C86">
        <w:rPr>
          <w:rFonts w:asciiTheme="minorHAnsi" w:eastAsiaTheme="minorHAnsi" w:hAnsiTheme="minorHAnsi" w:cs="Louguiya"/>
          <w:lang w:eastAsia="en-US"/>
        </w:rPr>
        <w:t xml:space="preserve">Par ailleurs, les </w:t>
      </w:r>
      <w:r w:rsidR="00FF42F5" w:rsidRPr="001E1C86">
        <w:rPr>
          <w:rFonts w:asciiTheme="minorHAnsi" w:eastAsiaTheme="minorHAnsi" w:hAnsiTheme="minorHAnsi" w:cs="Louguiya"/>
          <w:lang w:eastAsia="en-US"/>
        </w:rPr>
        <w:t>estimations</w:t>
      </w:r>
      <w:r w:rsidRPr="001E1C86">
        <w:rPr>
          <w:rFonts w:asciiTheme="minorHAnsi" w:eastAsiaTheme="minorHAnsi" w:hAnsiTheme="minorHAnsi" w:cs="Louguiya"/>
          <w:lang w:eastAsia="en-US"/>
        </w:rPr>
        <w:t xml:space="preserve"> économiques</w:t>
      </w:r>
      <w:r w:rsidR="00F87DA6" w:rsidRPr="001E1C86">
        <w:rPr>
          <w:rFonts w:asciiTheme="minorHAnsi" w:eastAsiaTheme="minorHAnsi" w:hAnsiTheme="minorHAnsi" w:cs="Louguiya"/>
          <w:lang w:eastAsia="en-US"/>
        </w:rPr>
        <w:t xml:space="preserve"> </w:t>
      </w:r>
      <w:r w:rsidRPr="001E1C86">
        <w:rPr>
          <w:rFonts w:asciiTheme="minorHAnsi" w:eastAsiaTheme="minorHAnsi" w:hAnsiTheme="minorHAnsi" w:cs="Louguiya"/>
          <w:lang w:eastAsia="en-US"/>
        </w:rPr>
        <w:t xml:space="preserve">indiquent une reprise de l’économie nationale avec un retour progressif à </w:t>
      </w:r>
      <w:r w:rsidR="00F87DA6" w:rsidRPr="001E1C86">
        <w:rPr>
          <w:rFonts w:asciiTheme="minorHAnsi" w:eastAsiaTheme="minorHAnsi" w:hAnsiTheme="minorHAnsi" w:cs="Louguiya"/>
          <w:lang w:eastAsia="en-US"/>
        </w:rPr>
        <w:t xml:space="preserve">la </w:t>
      </w:r>
      <w:r w:rsidRPr="001E1C86">
        <w:rPr>
          <w:rFonts w:asciiTheme="minorHAnsi" w:eastAsiaTheme="minorHAnsi" w:hAnsiTheme="minorHAnsi" w:cs="Louguiya"/>
          <w:lang w:eastAsia="en-US"/>
        </w:rPr>
        <w:t>croissance. Le tableau ci-dessous montre l’évolution du taux de croissance entre 2019 et 2023.</w:t>
      </w:r>
    </w:p>
    <w:tbl>
      <w:tblPr>
        <w:tblW w:w="4383" w:type="dxa"/>
        <w:tblInd w:w="1298" w:type="dxa"/>
        <w:tblCellMar>
          <w:left w:w="70" w:type="dxa"/>
          <w:right w:w="70" w:type="dxa"/>
        </w:tblCellMar>
        <w:tblLook w:val="04A0" w:firstRow="1" w:lastRow="0" w:firstColumn="1" w:lastColumn="0" w:noHBand="0" w:noVBand="1"/>
      </w:tblPr>
      <w:tblGrid>
        <w:gridCol w:w="1257"/>
        <w:gridCol w:w="3126"/>
      </w:tblGrid>
      <w:tr w:rsidR="001E1C86" w:rsidRPr="001E1C86" w14:paraId="4E316A8E" w14:textId="77777777" w:rsidTr="00366484">
        <w:trPr>
          <w:trHeight w:val="236"/>
        </w:trPr>
        <w:tc>
          <w:tcPr>
            <w:tcW w:w="125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F083717" w14:textId="77777777" w:rsidR="009C6C7E" w:rsidRPr="001E1C86" w:rsidRDefault="009C6C7E" w:rsidP="00D96C75">
            <w:pPr>
              <w:shd w:val="clear" w:color="auto" w:fill="FFFFFF" w:themeFill="background1"/>
              <w:spacing w:after="0" w:line="240" w:lineRule="auto"/>
              <w:jc w:val="both"/>
              <w:rPr>
                <w:rFonts w:eastAsia="Times New Roman" w:cs="Louguiya"/>
                <w:b/>
                <w:bCs/>
                <w:sz w:val="24"/>
                <w:szCs w:val="24"/>
                <w:lang w:eastAsia="fr-FR"/>
              </w:rPr>
            </w:pPr>
            <w:r w:rsidRPr="001E1C86">
              <w:rPr>
                <w:rFonts w:eastAsia="Times New Roman" w:cs="Louguiya"/>
                <w:b/>
                <w:bCs/>
                <w:sz w:val="24"/>
                <w:szCs w:val="24"/>
                <w:lang w:eastAsia="fr-FR"/>
              </w:rPr>
              <w:t>Année</w:t>
            </w:r>
          </w:p>
        </w:tc>
        <w:tc>
          <w:tcPr>
            <w:tcW w:w="3126" w:type="dxa"/>
            <w:tcBorders>
              <w:top w:val="single" w:sz="4" w:space="0" w:color="auto"/>
              <w:left w:val="nil"/>
              <w:bottom w:val="single" w:sz="4" w:space="0" w:color="auto"/>
              <w:right w:val="single" w:sz="4" w:space="0" w:color="auto"/>
            </w:tcBorders>
            <w:shd w:val="clear" w:color="000000" w:fill="E7E6E6"/>
            <w:noWrap/>
            <w:vAlign w:val="bottom"/>
            <w:hideMark/>
          </w:tcPr>
          <w:p w14:paraId="19362B8C" w14:textId="77777777" w:rsidR="009C6C7E" w:rsidRPr="001E1C86" w:rsidRDefault="009C6C7E" w:rsidP="00366484">
            <w:pPr>
              <w:shd w:val="clear" w:color="auto" w:fill="FFFFFF" w:themeFill="background1"/>
              <w:spacing w:after="0" w:line="240" w:lineRule="auto"/>
              <w:jc w:val="center"/>
              <w:rPr>
                <w:rFonts w:eastAsia="Times New Roman" w:cs="Louguiya"/>
                <w:b/>
                <w:bCs/>
                <w:sz w:val="24"/>
                <w:szCs w:val="24"/>
                <w:lang w:eastAsia="fr-FR"/>
              </w:rPr>
            </w:pPr>
            <w:r w:rsidRPr="001E1C86">
              <w:rPr>
                <w:rFonts w:eastAsia="Times New Roman" w:cs="Louguiya"/>
                <w:b/>
                <w:bCs/>
                <w:sz w:val="24"/>
                <w:szCs w:val="24"/>
                <w:lang w:eastAsia="fr-FR"/>
              </w:rPr>
              <w:t>Taux de Croissance</w:t>
            </w:r>
            <w:r w:rsidR="00546A1F" w:rsidRPr="001E1C86">
              <w:rPr>
                <w:rFonts w:eastAsia="Times New Roman" w:cs="Louguiya"/>
                <w:b/>
                <w:bCs/>
                <w:sz w:val="24"/>
                <w:szCs w:val="24"/>
                <w:lang w:eastAsia="fr-FR"/>
              </w:rPr>
              <w:t xml:space="preserve"> (</w:t>
            </w:r>
            <w:r w:rsidR="00546A1F" w:rsidRPr="001E1C86">
              <w:rPr>
                <w:rFonts w:eastAsia="Times New Roman" w:cs="Louguiya"/>
                <w:sz w:val="24"/>
                <w:szCs w:val="24"/>
                <w:lang w:eastAsia="fr-FR"/>
              </w:rPr>
              <w:t>%)</w:t>
            </w:r>
          </w:p>
        </w:tc>
      </w:tr>
      <w:tr w:rsidR="001E1C86" w:rsidRPr="001E1C86" w14:paraId="2DB31D5C" w14:textId="77777777" w:rsidTr="00366484">
        <w:trPr>
          <w:trHeight w:val="236"/>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58D1BB7A" w14:textId="77777777" w:rsidR="009C6C7E" w:rsidRPr="001E1C86" w:rsidRDefault="009C6C7E" w:rsidP="00D96C75">
            <w:pPr>
              <w:shd w:val="clear" w:color="auto" w:fill="FFFFFF" w:themeFill="background1"/>
              <w:spacing w:after="0" w:line="240" w:lineRule="auto"/>
              <w:jc w:val="both"/>
              <w:rPr>
                <w:rFonts w:eastAsia="Times New Roman" w:cs="Louguiya"/>
                <w:sz w:val="24"/>
                <w:szCs w:val="24"/>
                <w:lang w:eastAsia="fr-FR"/>
              </w:rPr>
            </w:pPr>
            <w:r w:rsidRPr="001E1C86">
              <w:rPr>
                <w:rFonts w:eastAsia="Times New Roman" w:cs="Louguiya"/>
                <w:sz w:val="24"/>
                <w:szCs w:val="24"/>
                <w:lang w:eastAsia="fr-FR"/>
              </w:rPr>
              <w:t>2019</w:t>
            </w:r>
          </w:p>
        </w:tc>
        <w:tc>
          <w:tcPr>
            <w:tcW w:w="3126" w:type="dxa"/>
            <w:tcBorders>
              <w:top w:val="nil"/>
              <w:left w:val="nil"/>
              <w:bottom w:val="single" w:sz="4" w:space="0" w:color="auto"/>
              <w:right w:val="single" w:sz="4" w:space="0" w:color="auto"/>
            </w:tcBorders>
            <w:shd w:val="clear" w:color="auto" w:fill="auto"/>
            <w:noWrap/>
            <w:vAlign w:val="bottom"/>
            <w:hideMark/>
          </w:tcPr>
          <w:p w14:paraId="011214C3" w14:textId="77777777" w:rsidR="009C6C7E" w:rsidRPr="001E1C86" w:rsidRDefault="009C6C7E" w:rsidP="00366484">
            <w:pPr>
              <w:shd w:val="clear" w:color="auto" w:fill="FFFFFF" w:themeFill="background1"/>
              <w:spacing w:after="0" w:line="240" w:lineRule="auto"/>
              <w:jc w:val="center"/>
              <w:rPr>
                <w:rFonts w:eastAsia="Times New Roman" w:cs="Louguiya"/>
                <w:sz w:val="24"/>
                <w:szCs w:val="24"/>
                <w:lang w:eastAsia="fr-FR"/>
              </w:rPr>
            </w:pPr>
            <w:r w:rsidRPr="001E1C86">
              <w:rPr>
                <w:rFonts w:eastAsia="Times New Roman" w:cs="Louguiya"/>
                <w:sz w:val="24"/>
                <w:szCs w:val="24"/>
                <w:lang w:eastAsia="fr-FR"/>
              </w:rPr>
              <w:t>5,40</w:t>
            </w:r>
          </w:p>
        </w:tc>
      </w:tr>
      <w:tr w:rsidR="001E1C86" w:rsidRPr="001E1C86" w14:paraId="167D6DFF" w14:textId="77777777" w:rsidTr="00366484">
        <w:trPr>
          <w:trHeight w:val="236"/>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4B7A25D1" w14:textId="77777777" w:rsidR="009C6C7E" w:rsidRPr="001E1C86" w:rsidRDefault="009C6C7E" w:rsidP="00D96C75">
            <w:pPr>
              <w:shd w:val="clear" w:color="auto" w:fill="FFFFFF" w:themeFill="background1"/>
              <w:spacing w:after="0" w:line="240" w:lineRule="auto"/>
              <w:jc w:val="both"/>
              <w:rPr>
                <w:rFonts w:eastAsia="Times New Roman" w:cs="Louguiya"/>
                <w:sz w:val="24"/>
                <w:szCs w:val="24"/>
                <w:lang w:eastAsia="fr-FR"/>
              </w:rPr>
            </w:pPr>
            <w:r w:rsidRPr="001E1C86">
              <w:rPr>
                <w:rFonts w:eastAsia="Times New Roman" w:cs="Louguiya"/>
                <w:sz w:val="24"/>
                <w:szCs w:val="24"/>
                <w:lang w:eastAsia="fr-FR"/>
              </w:rPr>
              <w:t>2020</w:t>
            </w:r>
          </w:p>
        </w:tc>
        <w:tc>
          <w:tcPr>
            <w:tcW w:w="3126" w:type="dxa"/>
            <w:tcBorders>
              <w:top w:val="nil"/>
              <w:left w:val="nil"/>
              <w:bottom w:val="single" w:sz="4" w:space="0" w:color="auto"/>
              <w:right w:val="single" w:sz="4" w:space="0" w:color="auto"/>
            </w:tcBorders>
            <w:shd w:val="clear" w:color="auto" w:fill="auto"/>
            <w:noWrap/>
            <w:vAlign w:val="bottom"/>
            <w:hideMark/>
          </w:tcPr>
          <w:p w14:paraId="2809AEA3" w14:textId="77777777" w:rsidR="009C6C7E" w:rsidRPr="001E1C86" w:rsidRDefault="009C6C7E" w:rsidP="00366484">
            <w:pPr>
              <w:shd w:val="clear" w:color="auto" w:fill="FFFFFF" w:themeFill="background1"/>
              <w:spacing w:after="0" w:line="240" w:lineRule="auto"/>
              <w:jc w:val="center"/>
              <w:rPr>
                <w:rFonts w:eastAsia="Times New Roman" w:cs="Louguiya"/>
                <w:sz w:val="24"/>
                <w:szCs w:val="24"/>
                <w:lang w:eastAsia="fr-FR"/>
              </w:rPr>
            </w:pPr>
            <w:r w:rsidRPr="001E1C86">
              <w:rPr>
                <w:rFonts w:eastAsia="Times New Roman" w:cs="Louguiya"/>
                <w:sz w:val="24"/>
                <w:szCs w:val="24"/>
                <w:lang w:eastAsia="fr-FR"/>
              </w:rPr>
              <w:t>-0,90</w:t>
            </w:r>
          </w:p>
        </w:tc>
      </w:tr>
      <w:tr w:rsidR="001E1C86" w:rsidRPr="001E1C86" w14:paraId="73F2A41D" w14:textId="77777777" w:rsidTr="00366484">
        <w:trPr>
          <w:trHeight w:val="236"/>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64F18DC0" w14:textId="77777777" w:rsidR="009C6C7E" w:rsidRPr="001E1C86" w:rsidRDefault="009C6C7E" w:rsidP="00D96C75">
            <w:pPr>
              <w:shd w:val="clear" w:color="auto" w:fill="FFFFFF" w:themeFill="background1"/>
              <w:spacing w:after="0" w:line="240" w:lineRule="auto"/>
              <w:jc w:val="both"/>
              <w:rPr>
                <w:rFonts w:eastAsia="Times New Roman" w:cs="Louguiya"/>
                <w:sz w:val="24"/>
                <w:szCs w:val="24"/>
                <w:lang w:eastAsia="fr-FR"/>
              </w:rPr>
            </w:pPr>
            <w:r w:rsidRPr="001E1C86">
              <w:rPr>
                <w:rFonts w:eastAsia="Times New Roman" w:cs="Louguiya"/>
                <w:sz w:val="24"/>
                <w:szCs w:val="24"/>
                <w:lang w:eastAsia="fr-FR"/>
              </w:rPr>
              <w:t>2021</w:t>
            </w:r>
          </w:p>
        </w:tc>
        <w:tc>
          <w:tcPr>
            <w:tcW w:w="3126" w:type="dxa"/>
            <w:tcBorders>
              <w:top w:val="nil"/>
              <w:left w:val="nil"/>
              <w:bottom w:val="single" w:sz="4" w:space="0" w:color="auto"/>
              <w:right w:val="single" w:sz="4" w:space="0" w:color="auto"/>
            </w:tcBorders>
            <w:shd w:val="clear" w:color="auto" w:fill="auto"/>
            <w:noWrap/>
            <w:vAlign w:val="bottom"/>
            <w:hideMark/>
          </w:tcPr>
          <w:p w14:paraId="21D7EED8" w14:textId="77777777" w:rsidR="009C6C7E" w:rsidRPr="001E1C86" w:rsidRDefault="009C6C7E" w:rsidP="00366484">
            <w:pPr>
              <w:shd w:val="clear" w:color="auto" w:fill="FFFFFF" w:themeFill="background1"/>
              <w:spacing w:after="0" w:line="240" w:lineRule="auto"/>
              <w:jc w:val="center"/>
              <w:rPr>
                <w:rFonts w:eastAsia="Times New Roman" w:cs="Louguiya"/>
                <w:sz w:val="24"/>
                <w:szCs w:val="24"/>
                <w:lang w:eastAsia="fr-FR"/>
              </w:rPr>
            </w:pPr>
            <w:r w:rsidRPr="001E1C86">
              <w:rPr>
                <w:rFonts w:eastAsia="Times New Roman" w:cs="Louguiya"/>
                <w:sz w:val="24"/>
                <w:szCs w:val="24"/>
                <w:lang w:eastAsia="fr-FR"/>
              </w:rPr>
              <w:t>2,40</w:t>
            </w:r>
          </w:p>
        </w:tc>
      </w:tr>
      <w:tr w:rsidR="001E1C86" w:rsidRPr="001E1C86" w14:paraId="50B07F4F" w14:textId="77777777" w:rsidTr="00366484">
        <w:trPr>
          <w:trHeight w:val="236"/>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3E8EEFF6" w14:textId="77777777" w:rsidR="009C6C7E" w:rsidRPr="001E1C86" w:rsidRDefault="009C6C7E" w:rsidP="00D96C75">
            <w:pPr>
              <w:shd w:val="clear" w:color="auto" w:fill="FFFFFF" w:themeFill="background1"/>
              <w:spacing w:after="0" w:line="240" w:lineRule="auto"/>
              <w:jc w:val="both"/>
              <w:rPr>
                <w:rFonts w:eastAsia="Times New Roman" w:cs="Louguiya"/>
                <w:sz w:val="24"/>
                <w:szCs w:val="24"/>
                <w:lang w:eastAsia="fr-FR"/>
              </w:rPr>
            </w:pPr>
            <w:r w:rsidRPr="001E1C86">
              <w:rPr>
                <w:rFonts w:eastAsia="Times New Roman" w:cs="Louguiya"/>
                <w:sz w:val="24"/>
                <w:szCs w:val="24"/>
                <w:lang w:eastAsia="fr-FR"/>
              </w:rPr>
              <w:t>2022</w:t>
            </w:r>
          </w:p>
        </w:tc>
        <w:tc>
          <w:tcPr>
            <w:tcW w:w="3126" w:type="dxa"/>
            <w:tcBorders>
              <w:top w:val="nil"/>
              <w:left w:val="nil"/>
              <w:bottom w:val="single" w:sz="4" w:space="0" w:color="auto"/>
              <w:right w:val="single" w:sz="4" w:space="0" w:color="auto"/>
            </w:tcBorders>
            <w:shd w:val="clear" w:color="auto" w:fill="auto"/>
            <w:noWrap/>
            <w:vAlign w:val="bottom"/>
            <w:hideMark/>
          </w:tcPr>
          <w:p w14:paraId="0C987AED" w14:textId="77777777" w:rsidR="009C6C7E" w:rsidRPr="001E1C86" w:rsidRDefault="009C6C7E" w:rsidP="00366484">
            <w:pPr>
              <w:shd w:val="clear" w:color="auto" w:fill="FFFFFF" w:themeFill="background1"/>
              <w:spacing w:after="0" w:line="240" w:lineRule="auto"/>
              <w:jc w:val="center"/>
              <w:rPr>
                <w:rFonts w:eastAsia="Times New Roman" w:cs="Louguiya"/>
                <w:sz w:val="24"/>
                <w:szCs w:val="24"/>
                <w:lang w:eastAsia="fr-FR"/>
              </w:rPr>
            </w:pPr>
            <w:r w:rsidRPr="001E1C86">
              <w:rPr>
                <w:rFonts w:eastAsia="Times New Roman" w:cs="Louguiya"/>
                <w:sz w:val="24"/>
                <w:szCs w:val="24"/>
                <w:lang w:eastAsia="fr-FR"/>
              </w:rPr>
              <w:t>5,30</w:t>
            </w:r>
            <w:r w:rsidR="00FF42F5" w:rsidRPr="001E1C86">
              <w:rPr>
                <w:rFonts w:eastAsia="Times New Roman" w:cs="Louguiya"/>
                <w:sz w:val="24"/>
                <w:szCs w:val="24"/>
                <w:lang w:eastAsia="fr-FR"/>
              </w:rPr>
              <w:t>*</w:t>
            </w:r>
          </w:p>
        </w:tc>
      </w:tr>
      <w:tr w:rsidR="001E1C86" w:rsidRPr="001E1C86" w14:paraId="596CD7B1" w14:textId="77777777" w:rsidTr="00366484">
        <w:trPr>
          <w:trHeight w:val="236"/>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1E10CFCB" w14:textId="77777777" w:rsidR="009C6C7E" w:rsidRPr="001E1C86" w:rsidRDefault="009C6C7E" w:rsidP="00D96C75">
            <w:pPr>
              <w:shd w:val="clear" w:color="auto" w:fill="FFFFFF" w:themeFill="background1"/>
              <w:spacing w:after="0" w:line="240" w:lineRule="auto"/>
              <w:jc w:val="both"/>
              <w:rPr>
                <w:rFonts w:eastAsia="Times New Roman" w:cs="Louguiya"/>
                <w:sz w:val="24"/>
                <w:szCs w:val="24"/>
                <w:lang w:eastAsia="fr-FR"/>
              </w:rPr>
            </w:pPr>
            <w:r w:rsidRPr="001E1C86">
              <w:rPr>
                <w:rFonts w:eastAsia="Times New Roman" w:cs="Louguiya"/>
                <w:sz w:val="24"/>
                <w:szCs w:val="24"/>
                <w:lang w:eastAsia="fr-FR"/>
              </w:rPr>
              <w:t>2023</w:t>
            </w:r>
          </w:p>
        </w:tc>
        <w:tc>
          <w:tcPr>
            <w:tcW w:w="3126" w:type="dxa"/>
            <w:tcBorders>
              <w:top w:val="nil"/>
              <w:left w:val="nil"/>
              <w:bottom w:val="single" w:sz="4" w:space="0" w:color="auto"/>
              <w:right w:val="single" w:sz="4" w:space="0" w:color="auto"/>
            </w:tcBorders>
            <w:shd w:val="clear" w:color="auto" w:fill="auto"/>
            <w:noWrap/>
            <w:vAlign w:val="bottom"/>
            <w:hideMark/>
          </w:tcPr>
          <w:p w14:paraId="06006D46" w14:textId="77777777" w:rsidR="009C6C7E" w:rsidRPr="001E1C86" w:rsidRDefault="009C6C7E" w:rsidP="00366484">
            <w:pPr>
              <w:shd w:val="clear" w:color="auto" w:fill="FFFFFF" w:themeFill="background1"/>
              <w:spacing w:after="0" w:line="240" w:lineRule="auto"/>
              <w:jc w:val="center"/>
              <w:rPr>
                <w:rFonts w:eastAsia="Times New Roman" w:cs="Louguiya"/>
                <w:sz w:val="24"/>
                <w:szCs w:val="24"/>
                <w:lang w:eastAsia="fr-FR"/>
              </w:rPr>
            </w:pPr>
            <w:r w:rsidRPr="001E1C86">
              <w:rPr>
                <w:rFonts w:eastAsia="Times New Roman" w:cs="Louguiya"/>
                <w:sz w:val="24"/>
                <w:szCs w:val="24"/>
                <w:lang w:eastAsia="fr-FR"/>
              </w:rPr>
              <w:t>4,30</w:t>
            </w:r>
            <w:r w:rsidR="00FF42F5" w:rsidRPr="001E1C86">
              <w:rPr>
                <w:rFonts w:eastAsia="Times New Roman" w:cs="Louguiya"/>
                <w:sz w:val="24"/>
                <w:szCs w:val="24"/>
                <w:lang w:eastAsia="fr-FR"/>
              </w:rPr>
              <w:t>*</w:t>
            </w:r>
          </w:p>
        </w:tc>
      </w:tr>
    </w:tbl>
    <w:p w14:paraId="4C0377E9" w14:textId="575F4686" w:rsidR="00FF42F5" w:rsidRPr="001E1C86" w:rsidRDefault="00366484" w:rsidP="0023726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Louguiya"/>
          <w:sz w:val="24"/>
          <w:szCs w:val="24"/>
        </w:rPr>
      </w:pPr>
      <w:r w:rsidRPr="001E1C86">
        <w:rPr>
          <w:rFonts w:cs="Louguiya"/>
          <w:sz w:val="24"/>
          <w:szCs w:val="24"/>
        </w:rPr>
        <w:t xml:space="preserve">                      </w:t>
      </w:r>
      <w:r w:rsidR="00FF42F5" w:rsidRPr="001E1C86">
        <w:rPr>
          <w:rFonts w:cs="Louguiya"/>
          <w:sz w:val="24"/>
          <w:szCs w:val="24"/>
        </w:rPr>
        <w:t xml:space="preserve">*Prévision </w:t>
      </w:r>
    </w:p>
    <w:p w14:paraId="2F6EAB85" w14:textId="4647E96E" w:rsidR="00F87DA6" w:rsidRPr="001E1C86" w:rsidRDefault="009C6C7E" w:rsidP="00F87DA6">
      <w:pPr>
        <w:pStyle w:val="Paragraphedeliste"/>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Louguiya"/>
          <w:sz w:val="24"/>
          <w:szCs w:val="24"/>
        </w:rPr>
      </w:pPr>
      <w:r w:rsidRPr="001E1C86">
        <w:rPr>
          <w:rFonts w:cs="Louguiya"/>
          <w:b/>
          <w:bCs/>
          <w:sz w:val="24"/>
          <w:szCs w:val="24"/>
        </w:rPr>
        <w:t xml:space="preserve"> </w:t>
      </w:r>
      <w:r w:rsidR="00237267" w:rsidRPr="001E1C86">
        <w:rPr>
          <w:rFonts w:cs="Louguiya"/>
          <w:b/>
          <w:bCs/>
          <w:sz w:val="24"/>
          <w:szCs w:val="24"/>
        </w:rPr>
        <w:t>M</w:t>
      </w:r>
      <w:r w:rsidR="00367418" w:rsidRPr="001E1C86">
        <w:rPr>
          <w:rFonts w:cs="Louguiya"/>
          <w:b/>
          <w:bCs/>
          <w:sz w:val="24"/>
          <w:szCs w:val="24"/>
        </w:rPr>
        <w:t xml:space="preserve">obilisation d’importants </w:t>
      </w:r>
      <w:r w:rsidRPr="001E1C86">
        <w:rPr>
          <w:rFonts w:cs="Louguiya"/>
          <w:b/>
          <w:bCs/>
          <w:sz w:val="24"/>
          <w:szCs w:val="24"/>
        </w:rPr>
        <w:t xml:space="preserve">financements </w:t>
      </w:r>
      <w:r w:rsidR="009701A2" w:rsidRPr="001E1C86">
        <w:rPr>
          <w:rFonts w:cs="Louguiya"/>
          <w:b/>
          <w:bCs/>
          <w:sz w:val="24"/>
          <w:szCs w:val="24"/>
        </w:rPr>
        <w:t xml:space="preserve">avec une confiance forte </w:t>
      </w:r>
      <w:r w:rsidR="00367418" w:rsidRPr="001E1C86">
        <w:rPr>
          <w:rFonts w:cs="Louguiya"/>
          <w:b/>
          <w:bCs/>
          <w:sz w:val="24"/>
          <w:szCs w:val="24"/>
        </w:rPr>
        <w:t xml:space="preserve">des </w:t>
      </w:r>
      <w:r w:rsidR="00F87DA6" w:rsidRPr="001E1C86">
        <w:rPr>
          <w:rFonts w:cs="Louguiya"/>
          <w:b/>
          <w:bCs/>
          <w:sz w:val="24"/>
          <w:szCs w:val="24"/>
        </w:rPr>
        <w:t xml:space="preserve">partenaires </w:t>
      </w:r>
    </w:p>
    <w:p w14:paraId="2D946D58" w14:textId="77777777" w:rsidR="002C25C7" w:rsidRPr="001E1C86" w:rsidRDefault="002C25C7" w:rsidP="002C25C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Louguiya"/>
          <w:sz w:val="24"/>
          <w:szCs w:val="24"/>
        </w:rPr>
      </w:pPr>
    </w:p>
    <w:p w14:paraId="38895792" w14:textId="2E8F54D6" w:rsidR="009C6C7E" w:rsidRPr="001E1C86" w:rsidRDefault="009C6C7E" w:rsidP="002C25C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Louguiya"/>
          <w:sz w:val="24"/>
          <w:szCs w:val="24"/>
        </w:rPr>
      </w:pPr>
      <w:r w:rsidRPr="001E1C86">
        <w:rPr>
          <w:rFonts w:cs="Louguiya"/>
          <w:sz w:val="24"/>
          <w:szCs w:val="24"/>
        </w:rPr>
        <w:t xml:space="preserve">Les nombreuses réformes qui ont touché divers aspects de la vie économique de notre pays ces </w:t>
      </w:r>
      <w:r w:rsidR="00BE25C5" w:rsidRPr="001E1C86">
        <w:rPr>
          <w:rFonts w:cs="Louguiya"/>
          <w:sz w:val="24"/>
          <w:szCs w:val="24"/>
        </w:rPr>
        <w:t xml:space="preserve">trois </w:t>
      </w:r>
      <w:r w:rsidRPr="001E1C86">
        <w:rPr>
          <w:rFonts w:cs="Louguiya"/>
          <w:sz w:val="24"/>
          <w:szCs w:val="24"/>
        </w:rPr>
        <w:t>dernières années ont permis de renforcer la confiance des partenaires financiers et techniques</w:t>
      </w:r>
      <w:r w:rsidR="0056797B" w:rsidRPr="001E1C86">
        <w:rPr>
          <w:rFonts w:cs="Louguiya"/>
          <w:sz w:val="24"/>
          <w:szCs w:val="24"/>
        </w:rPr>
        <w:t xml:space="preserve"> (PTF)</w:t>
      </w:r>
      <w:r w:rsidRPr="001E1C86">
        <w:rPr>
          <w:rFonts w:cs="Louguiya"/>
          <w:sz w:val="24"/>
          <w:szCs w:val="24"/>
        </w:rPr>
        <w:t xml:space="preserve">. Ce partenariat s'est traduit durant la période s’étalant entre août 2019 et fin juin 2022, par la signature de 105 conventions de financement d'une valeur globale de 78 milliards de MRU, dont 49% correspondant à des prêts </w:t>
      </w:r>
      <w:r w:rsidR="00347C5D" w:rsidRPr="001E1C86">
        <w:rPr>
          <w:rFonts w:cs="Louguiya"/>
          <w:sz w:val="24"/>
          <w:szCs w:val="24"/>
        </w:rPr>
        <w:t xml:space="preserve">concessionnels </w:t>
      </w:r>
      <w:r w:rsidRPr="001E1C86">
        <w:rPr>
          <w:rFonts w:cs="Louguiya"/>
          <w:sz w:val="24"/>
          <w:szCs w:val="24"/>
        </w:rPr>
        <w:t>(d'une valeur de 36,6 milliards de MRU) et 51 % de dons (soit 37,9 milliards de MRU).</w:t>
      </w:r>
    </w:p>
    <w:p w14:paraId="58F190AC" w14:textId="77777777" w:rsidR="00F87DA6" w:rsidRPr="001E1C86" w:rsidRDefault="00F87DA6" w:rsidP="006E7DB2">
      <w:pPr>
        <w:jc w:val="both"/>
        <w:rPr>
          <w:rFonts w:cs="Louguiya"/>
          <w:sz w:val="24"/>
          <w:szCs w:val="24"/>
        </w:rPr>
      </w:pPr>
    </w:p>
    <w:p w14:paraId="07F15C53" w14:textId="288E785F" w:rsidR="006E7DB2" w:rsidRPr="001E1C86" w:rsidRDefault="009C6C7E" w:rsidP="006E7DB2">
      <w:pPr>
        <w:jc w:val="both"/>
        <w:rPr>
          <w:rFonts w:cs="Louguiya"/>
          <w:sz w:val="24"/>
          <w:szCs w:val="24"/>
        </w:rPr>
      </w:pPr>
      <w:r w:rsidRPr="001E1C86">
        <w:rPr>
          <w:rFonts w:cs="Louguiya"/>
          <w:sz w:val="24"/>
          <w:szCs w:val="24"/>
        </w:rPr>
        <w:t xml:space="preserve">Par ailleurs, le </w:t>
      </w:r>
      <w:r w:rsidR="006E7DB2" w:rsidRPr="001E1C86">
        <w:rPr>
          <w:rFonts w:cs="Louguiya"/>
          <w:sz w:val="24"/>
          <w:szCs w:val="24"/>
        </w:rPr>
        <w:t>MAEPSP</w:t>
      </w:r>
      <w:r w:rsidRPr="001E1C86">
        <w:rPr>
          <w:rFonts w:cs="Louguiya"/>
          <w:sz w:val="24"/>
          <w:szCs w:val="24"/>
        </w:rPr>
        <w:t xml:space="preserve"> </w:t>
      </w:r>
      <w:r w:rsidR="00BE25C5" w:rsidRPr="001E1C86">
        <w:rPr>
          <w:rFonts w:cs="Louguiya"/>
          <w:sz w:val="24"/>
          <w:szCs w:val="24"/>
        </w:rPr>
        <w:t xml:space="preserve">a </w:t>
      </w:r>
      <w:r w:rsidRPr="001E1C86">
        <w:rPr>
          <w:rFonts w:cs="Louguiya"/>
          <w:sz w:val="24"/>
          <w:szCs w:val="24"/>
        </w:rPr>
        <w:t xml:space="preserve">engagé </w:t>
      </w:r>
      <w:r w:rsidR="00BE25C5" w:rsidRPr="001E1C86">
        <w:rPr>
          <w:rFonts w:cs="Louguiya"/>
          <w:sz w:val="24"/>
          <w:szCs w:val="24"/>
        </w:rPr>
        <w:t xml:space="preserve">le processus de mobilisation </w:t>
      </w:r>
      <w:r w:rsidRPr="001E1C86">
        <w:rPr>
          <w:rFonts w:cs="Louguiya"/>
          <w:sz w:val="24"/>
          <w:szCs w:val="24"/>
        </w:rPr>
        <w:t xml:space="preserve">du financement d'un </w:t>
      </w:r>
      <w:r w:rsidR="00BE25C5" w:rsidRPr="001E1C86">
        <w:rPr>
          <w:rFonts w:cs="Louguiya"/>
          <w:sz w:val="24"/>
          <w:szCs w:val="24"/>
        </w:rPr>
        <w:t xml:space="preserve">important </w:t>
      </w:r>
      <w:r w:rsidRPr="001E1C86">
        <w:rPr>
          <w:rFonts w:cs="Louguiya"/>
          <w:sz w:val="24"/>
          <w:szCs w:val="24"/>
        </w:rPr>
        <w:t>projet d'alimentation de la ville de Kif</w:t>
      </w:r>
      <w:r w:rsidR="008250DA" w:rsidRPr="001E1C86">
        <w:rPr>
          <w:rFonts w:cs="Louguiya"/>
          <w:sz w:val="24"/>
          <w:szCs w:val="24"/>
        </w:rPr>
        <w:t>fa en eau potable à partir du</w:t>
      </w:r>
      <w:r w:rsidRPr="001E1C86">
        <w:rPr>
          <w:rFonts w:cs="Louguiya"/>
          <w:sz w:val="24"/>
          <w:szCs w:val="24"/>
        </w:rPr>
        <w:t xml:space="preserve"> fleuve Sénégal (</w:t>
      </w:r>
      <w:proofErr w:type="spellStart"/>
      <w:r w:rsidRPr="001E1C86">
        <w:rPr>
          <w:rFonts w:cs="Louguiya"/>
          <w:sz w:val="24"/>
          <w:szCs w:val="24"/>
        </w:rPr>
        <w:t>Gouraye</w:t>
      </w:r>
      <w:proofErr w:type="spellEnd"/>
      <w:r w:rsidRPr="001E1C86">
        <w:rPr>
          <w:rFonts w:cs="Louguiya"/>
          <w:sz w:val="24"/>
          <w:szCs w:val="24"/>
        </w:rPr>
        <w:t xml:space="preserve">) et qui va </w:t>
      </w:r>
      <w:r w:rsidR="006E7DB2" w:rsidRPr="001E1C86">
        <w:rPr>
          <w:rFonts w:cs="Louguiya"/>
          <w:sz w:val="24"/>
          <w:szCs w:val="24"/>
        </w:rPr>
        <w:t>desservir 92 localités soit environ 600 000 habitats à l’horizon 2050.</w:t>
      </w:r>
    </w:p>
    <w:p w14:paraId="423EAA22" w14:textId="19F25A7B" w:rsidR="00F32E45" w:rsidRPr="001E1C86" w:rsidRDefault="00BE25C5" w:rsidP="006550DB">
      <w:pPr>
        <w:shd w:val="clear" w:color="auto" w:fill="FFFFFF" w:themeFill="background1"/>
        <w:jc w:val="both"/>
        <w:rPr>
          <w:rFonts w:cs="Louguiya"/>
          <w:sz w:val="24"/>
          <w:szCs w:val="24"/>
        </w:rPr>
      </w:pPr>
      <w:r w:rsidRPr="001E1C86">
        <w:rPr>
          <w:rFonts w:cs="Louguiya"/>
          <w:sz w:val="24"/>
          <w:szCs w:val="24"/>
        </w:rPr>
        <w:t xml:space="preserve">Dans ce cadre, </w:t>
      </w:r>
      <w:r w:rsidR="009C6C7E" w:rsidRPr="001E1C86">
        <w:rPr>
          <w:rFonts w:cs="Louguiya"/>
          <w:sz w:val="24"/>
          <w:szCs w:val="24"/>
        </w:rPr>
        <w:t>les bailleurs de fonds participants à la table ronde organisée à Nouakchott</w:t>
      </w:r>
      <w:r w:rsidR="003F17E9" w:rsidRPr="001E1C86">
        <w:rPr>
          <w:rFonts w:cs="Louguiya"/>
          <w:sz w:val="24"/>
          <w:szCs w:val="24"/>
        </w:rPr>
        <w:t xml:space="preserve"> le</w:t>
      </w:r>
      <w:r w:rsidR="009C6C7E" w:rsidRPr="001E1C86">
        <w:rPr>
          <w:rFonts w:cs="Louguiya"/>
          <w:sz w:val="24"/>
          <w:szCs w:val="24"/>
        </w:rPr>
        <w:t xml:space="preserve"> 15 novembre 2021</w:t>
      </w:r>
      <w:r w:rsidRPr="001E1C86">
        <w:rPr>
          <w:rFonts w:cs="Louguiya"/>
          <w:sz w:val="24"/>
          <w:szCs w:val="24"/>
        </w:rPr>
        <w:t xml:space="preserve"> à cet </w:t>
      </w:r>
      <w:r w:rsidR="003D6065" w:rsidRPr="001E1C86">
        <w:rPr>
          <w:rFonts w:cs="Louguiya"/>
          <w:sz w:val="24"/>
          <w:szCs w:val="24"/>
        </w:rPr>
        <w:t>effet,</w:t>
      </w:r>
      <w:r w:rsidR="002C25C7" w:rsidRPr="001E1C86">
        <w:rPr>
          <w:rFonts w:cs="Louguiya"/>
          <w:sz w:val="24"/>
          <w:szCs w:val="24"/>
        </w:rPr>
        <w:t xml:space="preserve"> se sont engagés à lever</w:t>
      </w:r>
      <w:r w:rsidRPr="001E1C86">
        <w:rPr>
          <w:rFonts w:cs="Louguiya"/>
          <w:sz w:val="24"/>
          <w:szCs w:val="24"/>
        </w:rPr>
        <w:t xml:space="preserve"> les 317 millions de dollars américains correspondant au coût de ce projet vital. </w:t>
      </w:r>
      <w:r w:rsidR="003D6065" w:rsidRPr="001E1C86">
        <w:rPr>
          <w:rFonts w:cs="Louguiya"/>
          <w:sz w:val="24"/>
          <w:szCs w:val="24"/>
        </w:rPr>
        <w:t>Aussi</w:t>
      </w:r>
      <w:proofErr w:type="gramStart"/>
      <w:r w:rsidR="003D6065" w:rsidRPr="001E1C86">
        <w:rPr>
          <w:rFonts w:cs="Louguiya"/>
          <w:sz w:val="24"/>
          <w:szCs w:val="24"/>
        </w:rPr>
        <w:t xml:space="preserve">, </w:t>
      </w:r>
      <w:r w:rsidRPr="001E1C86">
        <w:rPr>
          <w:rFonts w:cs="Louguiya"/>
          <w:sz w:val="24"/>
          <w:szCs w:val="24"/>
        </w:rPr>
        <w:t xml:space="preserve"> </w:t>
      </w:r>
      <w:r w:rsidR="009C6C7E" w:rsidRPr="001E1C86">
        <w:rPr>
          <w:rFonts w:cs="Louguiya"/>
          <w:sz w:val="24"/>
          <w:szCs w:val="24"/>
        </w:rPr>
        <w:t>une</w:t>
      </w:r>
      <w:proofErr w:type="gramEnd"/>
      <w:r w:rsidR="009C6C7E" w:rsidRPr="001E1C86">
        <w:rPr>
          <w:rFonts w:cs="Louguiya"/>
          <w:sz w:val="24"/>
          <w:szCs w:val="24"/>
        </w:rPr>
        <w:t xml:space="preserve"> convention de financement d’un montant de 100 millions de $ US a été signée avec le Fonds Saoudien pour le Développement</w:t>
      </w:r>
      <w:r w:rsidR="003D6065" w:rsidRPr="001E1C86">
        <w:rPr>
          <w:rFonts w:cs="Louguiya"/>
          <w:sz w:val="24"/>
          <w:szCs w:val="24"/>
        </w:rPr>
        <w:t xml:space="preserve"> </w:t>
      </w:r>
      <w:r w:rsidR="00F32E45" w:rsidRPr="001E1C86">
        <w:rPr>
          <w:rFonts w:cs="Louguiya"/>
          <w:sz w:val="24"/>
          <w:szCs w:val="24"/>
        </w:rPr>
        <w:t>.</w:t>
      </w:r>
      <w:r w:rsidR="009C6C7E" w:rsidRPr="001E1C86">
        <w:rPr>
          <w:rFonts w:cs="Louguiya"/>
          <w:sz w:val="24"/>
          <w:szCs w:val="24"/>
        </w:rPr>
        <w:t xml:space="preserve"> </w:t>
      </w:r>
    </w:p>
    <w:p w14:paraId="7911A26E" w14:textId="5FE66F82" w:rsidR="009C6C7E" w:rsidRPr="001E1C86" w:rsidRDefault="00367418" w:rsidP="00F32E45">
      <w:pPr>
        <w:shd w:val="clear" w:color="auto" w:fill="FFFFFF" w:themeFill="background1"/>
        <w:jc w:val="both"/>
        <w:rPr>
          <w:rFonts w:cs="Louguiya"/>
          <w:sz w:val="24"/>
          <w:szCs w:val="24"/>
        </w:rPr>
      </w:pPr>
      <w:r w:rsidRPr="001E1C86">
        <w:rPr>
          <w:rFonts w:cs="Louguiya"/>
          <w:sz w:val="24"/>
          <w:szCs w:val="24"/>
        </w:rPr>
        <w:t>Le</w:t>
      </w:r>
      <w:r w:rsidR="009C6C7E" w:rsidRPr="001E1C86">
        <w:rPr>
          <w:rFonts w:cs="Louguiya"/>
          <w:sz w:val="24"/>
          <w:szCs w:val="24"/>
        </w:rPr>
        <w:t xml:space="preserve"> 27 novembre 2021, le </w:t>
      </w:r>
      <w:r w:rsidR="00F32E45" w:rsidRPr="001E1C86">
        <w:rPr>
          <w:rFonts w:cs="Louguiya"/>
          <w:sz w:val="24"/>
          <w:szCs w:val="24"/>
        </w:rPr>
        <w:t>MAEPSP</w:t>
      </w:r>
      <w:r w:rsidR="009C6C7E" w:rsidRPr="001E1C86">
        <w:rPr>
          <w:rFonts w:cs="Louguiya"/>
          <w:sz w:val="24"/>
          <w:szCs w:val="24"/>
        </w:rPr>
        <w:t xml:space="preserve"> a organisé avec succès, sous la présidence du Premier Ministre</w:t>
      </w:r>
      <w:r w:rsidRPr="001E1C86">
        <w:rPr>
          <w:rFonts w:cs="Louguiya"/>
          <w:sz w:val="24"/>
          <w:szCs w:val="24"/>
        </w:rPr>
        <w:t>,</w:t>
      </w:r>
      <w:r w:rsidR="006550DB" w:rsidRPr="001E1C86">
        <w:rPr>
          <w:rFonts w:cs="Louguiya"/>
          <w:sz w:val="24"/>
          <w:szCs w:val="24"/>
        </w:rPr>
        <w:t xml:space="preserve"> Monsieur Mohamed</w:t>
      </w:r>
      <w:r w:rsidR="009C6C7E" w:rsidRPr="001E1C86">
        <w:rPr>
          <w:rFonts w:cs="Louguiya"/>
          <w:sz w:val="24"/>
          <w:szCs w:val="24"/>
        </w:rPr>
        <w:t xml:space="preserve"> Bilal</w:t>
      </w:r>
      <w:r w:rsidR="006550DB" w:rsidRPr="001E1C86">
        <w:rPr>
          <w:rFonts w:cs="Louguiya"/>
          <w:sz w:val="24"/>
          <w:szCs w:val="24"/>
        </w:rPr>
        <w:t xml:space="preserve"> </w:t>
      </w:r>
      <w:proofErr w:type="spellStart"/>
      <w:r w:rsidR="006550DB" w:rsidRPr="001E1C86">
        <w:rPr>
          <w:rFonts w:cs="Louguiya"/>
          <w:sz w:val="24"/>
          <w:szCs w:val="24"/>
        </w:rPr>
        <w:t>Messoud</w:t>
      </w:r>
      <w:proofErr w:type="spellEnd"/>
      <w:r w:rsidR="009C6C7E" w:rsidRPr="001E1C86">
        <w:rPr>
          <w:rFonts w:cs="Louguiya"/>
          <w:sz w:val="24"/>
          <w:szCs w:val="24"/>
        </w:rPr>
        <w:t xml:space="preserve">, une table ronde </w:t>
      </w:r>
      <w:r w:rsidRPr="001E1C86">
        <w:rPr>
          <w:rFonts w:cs="Louguiya"/>
          <w:sz w:val="24"/>
          <w:szCs w:val="24"/>
        </w:rPr>
        <w:t>à Néma, pour la mobilisation du</w:t>
      </w:r>
      <w:r w:rsidR="009C6C7E" w:rsidRPr="001E1C86">
        <w:rPr>
          <w:rFonts w:cs="Louguiya"/>
          <w:sz w:val="24"/>
          <w:szCs w:val="24"/>
        </w:rPr>
        <w:t xml:space="preserve"> financement de la SCRAPP </w:t>
      </w:r>
      <w:r w:rsidRPr="001E1C86">
        <w:rPr>
          <w:rFonts w:cs="Louguiya"/>
          <w:sz w:val="24"/>
          <w:szCs w:val="24"/>
        </w:rPr>
        <w:t xml:space="preserve">du </w:t>
      </w:r>
      <w:proofErr w:type="spellStart"/>
      <w:r w:rsidR="009C6C7E" w:rsidRPr="001E1C86">
        <w:rPr>
          <w:rFonts w:cs="Louguiya"/>
          <w:sz w:val="24"/>
          <w:szCs w:val="24"/>
        </w:rPr>
        <w:t>Hod</w:t>
      </w:r>
      <w:r w:rsidR="00F32E45" w:rsidRPr="001E1C86">
        <w:rPr>
          <w:rFonts w:cs="Louguiya"/>
          <w:sz w:val="24"/>
          <w:szCs w:val="24"/>
        </w:rPr>
        <w:t>h</w:t>
      </w:r>
      <w:proofErr w:type="spellEnd"/>
      <w:r w:rsidR="009C6C7E" w:rsidRPr="001E1C86">
        <w:rPr>
          <w:rFonts w:cs="Louguiya"/>
          <w:sz w:val="24"/>
          <w:szCs w:val="24"/>
        </w:rPr>
        <w:t xml:space="preserve"> </w:t>
      </w:r>
      <w:r w:rsidRPr="001E1C86">
        <w:rPr>
          <w:rFonts w:cs="Louguiya"/>
          <w:sz w:val="24"/>
          <w:szCs w:val="24"/>
        </w:rPr>
        <w:t xml:space="preserve">El </w:t>
      </w:r>
      <w:proofErr w:type="spellStart"/>
      <w:r w:rsidRPr="001E1C86">
        <w:rPr>
          <w:rFonts w:cs="Louguiya"/>
          <w:sz w:val="24"/>
          <w:szCs w:val="24"/>
        </w:rPr>
        <w:t>Chargh</w:t>
      </w:r>
      <w:r w:rsidR="009C6C7E" w:rsidRPr="001E1C86">
        <w:rPr>
          <w:rFonts w:cs="Louguiya"/>
          <w:sz w:val="24"/>
          <w:szCs w:val="24"/>
        </w:rPr>
        <w:t>i</w:t>
      </w:r>
      <w:proofErr w:type="spellEnd"/>
      <w:r w:rsidR="009C6C7E" w:rsidRPr="001E1C86">
        <w:rPr>
          <w:rFonts w:cs="Louguiya"/>
          <w:sz w:val="24"/>
          <w:szCs w:val="24"/>
        </w:rPr>
        <w:t xml:space="preserve">. Cette table ronde a permis l’engagement des </w:t>
      </w:r>
      <w:r w:rsidR="00ED6176" w:rsidRPr="001E1C86">
        <w:rPr>
          <w:rFonts w:cs="Louguiya"/>
          <w:sz w:val="24"/>
          <w:szCs w:val="24"/>
        </w:rPr>
        <w:t xml:space="preserve">PTF </w:t>
      </w:r>
      <w:r w:rsidRPr="001E1C86">
        <w:rPr>
          <w:rFonts w:cs="Louguiya"/>
          <w:sz w:val="24"/>
          <w:szCs w:val="24"/>
        </w:rPr>
        <w:t xml:space="preserve">à </w:t>
      </w:r>
      <w:r w:rsidR="009C6C7E" w:rsidRPr="001E1C86">
        <w:rPr>
          <w:rFonts w:cs="Louguiya"/>
          <w:sz w:val="24"/>
          <w:szCs w:val="24"/>
        </w:rPr>
        <w:t>financ</w:t>
      </w:r>
      <w:r w:rsidR="00F32E45" w:rsidRPr="001E1C86">
        <w:rPr>
          <w:rFonts w:cs="Louguiya"/>
          <w:sz w:val="24"/>
          <w:szCs w:val="24"/>
        </w:rPr>
        <w:t xml:space="preserve">er </w:t>
      </w:r>
      <w:r w:rsidR="009C6C7E" w:rsidRPr="001E1C86">
        <w:rPr>
          <w:rFonts w:cs="Louguiya"/>
          <w:sz w:val="24"/>
          <w:szCs w:val="24"/>
        </w:rPr>
        <w:t>cette stratégie à hauteur de 118 millions de $US.</w:t>
      </w:r>
    </w:p>
    <w:p w14:paraId="516D86F6" w14:textId="77777777" w:rsidR="00EA41C8" w:rsidRPr="001E1C86" w:rsidRDefault="009C6C7E" w:rsidP="00186DC4">
      <w:pPr>
        <w:shd w:val="clear" w:color="auto" w:fill="FFFFFF" w:themeFill="background1"/>
        <w:jc w:val="both"/>
        <w:rPr>
          <w:rFonts w:cs="Louguiya"/>
          <w:sz w:val="24"/>
          <w:szCs w:val="24"/>
        </w:rPr>
      </w:pPr>
      <w:r w:rsidRPr="001E1C86">
        <w:rPr>
          <w:rFonts w:cs="Louguiya"/>
          <w:sz w:val="24"/>
          <w:szCs w:val="24"/>
        </w:rPr>
        <w:t xml:space="preserve">En outre, dans le domaine de l'allégement de la dette, </w:t>
      </w:r>
      <w:r w:rsidR="00F32E45" w:rsidRPr="001E1C86">
        <w:rPr>
          <w:rFonts w:cs="Louguiya"/>
          <w:sz w:val="24"/>
          <w:szCs w:val="24"/>
        </w:rPr>
        <w:t xml:space="preserve">notre pays a </w:t>
      </w:r>
      <w:r w:rsidR="00186DC4" w:rsidRPr="001E1C86">
        <w:rPr>
          <w:rFonts w:cs="Louguiya"/>
          <w:sz w:val="24"/>
          <w:szCs w:val="24"/>
        </w:rPr>
        <w:t>suivi</w:t>
      </w:r>
      <w:r w:rsidR="00F32E45" w:rsidRPr="001E1C86">
        <w:rPr>
          <w:rFonts w:cs="Louguiya"/>
          <w:sz w:val="24"/>
          <w:szCs w:val="24"/>
        </w:rPr>
        <w:t xml:space="preserve"> une politique </w:t>
      </w:r>
      <w:r w:rsidR="00ED6176" w:rsidRPr="001E1C86">
        <w:rPr>
          <w:rFonts w:cs="Louguiya"/>
          <w:sz w:val="24"/>
          <w:szCs w:val="24"/>
        </w:rPr>
        <w:t xml:space="preserve">prudente </w:t>
      </w:r>
      <w:r w:rsidR="00F32E45" w:rsidRPr="001E1C86">
        <w:rPr>
          <w:rFonts w:cs="Louguiya"/>
          <w:sz w:val="24"/>
          <w:szCs w:val="24"/>
        </w:rPr>
        <w:t>d’</w:t>
      </w:r>
      <w:r w:rsidR="00186DC4" w:rsidRPr="001E1C86">
        <w:rPr>
          <w:rFonts w:cs="Louguiya"/>
          <w:sz w:val="24"/>
          <w:szCs w:val="24"/>
        </w:rPr>
        <w:t>endettement</w:t>
      </w:r>
      <w:r w:rsidR="00ED6176" w:rsidRPr="001E1C86">
        <w:rPr>
          <w:rFonts w:cs="Louguiya"/>
          <w:sz w:val="24"/>
          <w:szCs w:val="24"/>
        </w:rPr>
        <w:t xml:space="preserve">, </w:t>
      </w:r>
      <w:r w:rsidR="00186DC4" w:rsidRPr="001E1C86">
        <w:rPr>
          <w:rFonts w:cs="Louguiya"/>
          <w:sz w:val="24"/>
          <w:szCs w:val="24"/>
        </w:rPr>
        <w:t>privilégiant</w:t>
      </w:r>
      <w:r w:rsidR="00F32E45" w:rsidRPr="001E1C86">
        <w:rPr>
          <w:rFonts w:cs="Louguiya"/>
          <w:sz w:val="24"/>
          <w:szCs w:val="24"/>
        </w:rPr>
        <w:t xml:space="preserve"> les </w:t>
      </w:r>
      <w:r w:rsidR="00186DC4" w:rsidRPr="001E1C86">
        <w:rPr>
          <w:rFonts w:cs="Louguiya"/>
          <w:sz w:val="24"/>
          <w:szCs w:val="24"/>
        </w:rPr>
        <w:t>prêts concessionnels</w:t>
      </w:r>
      <w:r w:rsidR="00827DBA" w:rsidRPr="001E1C86">
        <w:rPr>
          <w:rFonts w:cs="Louguiya"/>
          <w:sz w:val="24"/>
          <w:szCs w:val="24"/>
        </w:rPr>
        <w:t>.</w:t>
      </w:r>
      <w:r w:rsidR="00186DC4" w:rsidRPr="001E1C86">
        <w:rPr>
          <w:rFonts w:cs="Louguiya"/>
          <w:sz w:val="24"/>
          <w:szCs w:val="24"/>
        </w:rPr>
        <w:t xml:space="preserve"> </w:t>
      </w:r>
    </w:p>
    <w:p w14:paraId="612EAC44" w14:textId="2543CA72" w:rsidR="00EA41C8" w:rsidRPr="001E1C86" w:rsidRDefault="00EA41C8" w:rsidP="00186DC4">
      <w:pPr>
        <w:shd w:val="clear" w:color="auto" w:fill="FFFFFF" w:themeFill="background1"/>
        <w:jc w:val="both"/>
        <w:rPr>
          <w:rFonts w:cs="Louguiya"/>
          <w:sz w:val="24"/>
          <w:szCs w:val="24"/>
        </w:rPr>
      </w:pPr>
      <w:r w:rsidRPr="001E1C86">
        <w:rPr>
          <w:rFonts w:cs="Louguiya"/>
          <w:sz w:val="24"/>
          <w:szCs w:val="24"/>
        </w:rPr>
        <w:t xml:space="preserve">La conclusion d’un accord pour le règlement définitif </w:t>
      </w:r>
      <w:r w:rsidR="00186DC4" w:rsidRPr="001E1C86">
        <w:rPr>
          <w:rFonts w:cs="Louguiya"/>
          <w:sz w:val="24"/>
          <w:szCs w:val="24"/>
        </w:rPr>
        <w:t xml:space="preserve">du dossier de </w:t>
      </w:r>
      <w:r w:rsidR="00ED6176" w:rsidRPr="001E1C86">
        <w:rPr>
          <w:rFonts w:cs="Louguiya"/>
          <w:sz w:val="24"/>
          <w:szCs w:val="24"/>
        </w:rPr>
        <w:t xml:space="preserve">la </w:t>
      </w:r>
      <w:r w:rsidR="00186DC4" w:rsidRPr="001E1C86">
        <w:rPr>
          <w:rFonts w:cs="Louguiya"/>
          <w:sz w:val="24"/>
          <w:szCs w:val="24"/>
        </w:rPr>
        <w:t xml:space="preserve">dette </w:t>
      </w:r>
      <w:r w:rsidR="00827DBA" w:rsidRPr="001E1C86">
        <w:rPr>
          <w:rFonts w:cs="Louguiya"/>
          <w:sz w:val="24"/>
          <w:szCs w:val="24"/>
        </w:rPr>
        <w:t xml:space="preserve">avec </w:t>
      </w:r>
      <w:r w:rsidR="009C6C7E" w:rsidRPr="001E1C86">
        <w:rPr>
          <w:rFonts w:cs="Louguiya"/>
          <w:sz w:val="24"/>
          <w:szCs w:val="24"/>
        </w:rPr>
        <w:t xml:space="preserve">l’Etat </w:t>
      </w:r>
      <w:r w:rsidR="00367418" w:rsidRPr="001E1C86">
        <w:rPr>
          <w:rFonts w:cs="Louguiya"/>
          <w:sz w:val="24"/>
          <w:szCs w:val="24"/>
        </w:rPr>
        <w:t xml:space="preserve">frère </w:t>
      </w:r>
      <w:r w:rsidR="009C6C7E" w:rsidRPr="001E1C86">
        <w:rPr>
          <w:rFonts w:cs="Louguiya"/>
          <w:sz w:val="24"/>
          <w:szCs w:val="24"/>
        </w:rPr>
        <w:t xml:space="preserve">du Koweït </w:t>
      </w:r>
      <w:r w:rsidRPr="001E1C86">
        <w:rPr>
          <w:rFonts w:cs="Louguiya"/>
          <w:sz w:val="24"/>
          <w:szCs w:val="24"/>
        </w:rPr>
        <w:t>permettra au pays de pouvoir recourir à d’autres formes de prêts sur le</w:t>
      </w:r>
      <w:r w:rsidR="00C46CEC" w:rsidRPr="001E1C86">
        <w:rPr>
          <w:rFonts w:cs="Louguiya"/>
          <w:sz w:val="24"/>
          <w:szCs w:val="24"/>
        </w:rPr>
        <w:t>s</w:t>
      </w:r>
      <w:r w:rsidRPr="001E1C86">
        <w:rPr>
          <w:rFonts w:cs="Louguiya"/>
          <w:sz w:val="24"/>
          <w:szCs w:val="24"/>
        </w:rPr>
        <w:t xml:space="preserve"> marché</w:t>
      </w:r>
      <w:r w:rsidR="00C46CEC" w:rsidRPr="001E1C86">
        <w:rPr>
          <w:rFonts w:cs="Louguiya"/>
          <w:sz w:val="24"/>
          <w:szCs w:val="24"/>
        </w:rPr>
        <w:t>s</w:t>
      </w:r>
      <w:r w:rsidRPr="001E1C86">
        <w:rPr>
          <w:rFonts w:cs="Louguiya"/>
          <w:sz w:val="24"/>
          <w:szCs w:val="24"/>
        </w:rPr>
        <w:t xml:space="preserve"> </w:t>
      </w:r>
      <w:r w:rsidR="00F67E4A" w:rsidRPr="001E1C86">
        <w:rPr>
          <w:rFonts w:cs="Louguiya"/>
          <w:sz w:val="24"/>
          <w:szCs w:val="24"/>
        </w:rPr>
        <w:t>financiers</w:t>
      </w:r>
      <w:r w:rsidR="00F67E4A" w:rsidRPr="001E1C86">
        <w:rPr>
          <w:rFonts w:cs="Louguiya" w:hint="cs"/>
          <w:sz w:val="24"/>
          <w:szCs w:val="24"/>
          <w:rtl/>
        </w:rPr>
        <w:t xml:space="preserve"> </w:t>
      </w:r>
      <w:r w:rsidR="00F67E4A" w:rsidRPr="001E1C86">
        <w:rPr>
          <w:rFonts w:cs="Louguiya"/>
          <w:sz w:val="24"/>
          <w:szCs w:val="24"/>
        </w:rPr>
        <w:t>internationaux</w:t>
      </w:r>
      <w:r w:rsidRPr="001E1C86">
        <w:rPr>
          <w:rFonts w:cs="Louguiya"/>
          <w:sz w:val="24"/>
          <w:szCs w:val="24"/>
        </w:rPr>
        <w:t>.</w:t>
      </w:r>
    </w:p>
    <w:p w14:paraId="45222C56" w14:textId="38B7F383" w:rsidR="009C6C7E" w:rsidRPr="001E1C86" w:rsidRDefault="006A193D" w:rsidP="009C6C7E">
      <w:pPr>
        <w:shd w:val="clear" w:color="auto" w:fill="FFFFFF" w:themeFill="background1"/>
        <w:jc w:val="both"/>
        <w:rPr>
          <w:rFonts w:cs="Louguiya"/>
          <w:sz w:val="24"/>
          <w:szCs w:val="24"/>
        </w:rPr>
      </w:pPr>
      <w:r w:rsidRPr="001E1C86">
        <w:rPr>
          <w:rFonts w:cs="Louguiya"/>
          <w:sz w:val="24"/>
          <w:szCs w:val="24"/>
        </w:rPr>
        <w:t xml:space="preserve">Désormais </w:t>
      </w:r>
      <w:r w:rsidR="00EA41C8" w:rsidRPr="001E1C86">
        <w:rPr>
          <w:rFonts w:cs="Louguiya"/>
          <w:sz w:val="24"/>
          <w:szCs w:val="24"/>
        </w:rPr>
        <w:t xml:space="preserve">avec un ratio d’endettement estimé à moins </w:t>
      </w:r>
      <w:r w:rsidR="00304A3D" w:rsidRPr="001E1C86">
        <w:rPr>
          <w:rFonts w:cs="Louguiya"/>
          <w:sz w:val="24"/>
          <w:szCs w:val="24"/>
        </w:rPr>
        <w:t>de 56</w:t>
      </w:r>
      <w:r w:rsidR="00EA41C8" w:rsidRPr="001E1C86">
        <w:rPr>
          <w:rFonts w:cs="Louguiya"/>
          <w:sz w:val="24"/>
          <w:szCs w:val="24"/>
        </w:rPr>
        <w:t xml:space="preserve"> %</w:t>
      </w:r>
      <w:r w:rsidR="00A802EB" w:rsidRPr="001E1C86">
        <w:rPr>
          <w:rFonts w:cs="Louguiya"/>
          <w:sz w:val="24"/>
          <w:szCs w:val="24"/>
        </w:rPr>
        <w:t xml:space="preserve"> en 2021</w:t>
      </w:r>
      <w:r w:rsidR="00EA41C8" w:rsidRPr="001E1C86">
        <w:rPr>
          <w:rFonts w:cs="Louguiya"/>
          <w:sz w:val="24"/>
          <w:szCs w:val="24"/>
        </w:rPr>
        <w:t xml:space="preserve">, la capacité de notre pays </w:t>
      </w:r>
      <w:r w:rsidR="009C6C7E" w:rsidRPr="001E1C86">
        <w:rPr>
          <w:rFonts w:cs="Louguiya"/>
          <w:sz w:val="24"/>
          <w:szCs w:val="24"/>
        </w:rPr>
        <w:t xml:space="preserve">à emprunter </w:t>
      </w:r>
      <w:r w:rsidRPr="001E1C86">
        <w:rPr>
          <w:rFonts w:cs="Louguiya"/>
          <w:sz w:val="24"/>
          <w:szCs w:val="24"/>
        </w:rPr>
        <w:t xml:space="preserve">d’une part </w:t>
      </w:r>
      <w:r w:rsidR="00EA41C8" w:rsidRPr="001E1C86">
        <w:rPr>
          <w:rFonts w:cs="Louguiya"/>
          <w:sz w:val="24"/>
          <w:szCs w:val="24"/>
        </w:rPr>
        <w:t xml:space="preserve">et </w:t>
      </w:r>
      <w:r w:rsidR="00367418" w:rsidRPr="001E1C86">
        <w:rPr>
          <w:rFonts w:cs="Louguiya"/>
          <w:sz w:val="24"/>
          <w:szCs w:val="24"/>
        </w:rPr>
        <w:t>la</w:t>
      </w:r>
      <w:r w:rsidR="009C6C7E" w:rsidRPr="001E1C86">
        <w:rPr>
          <w:rFonts w:cs="Louguiya"/>
          <w:sz w:val="24"/>
          <w:szCs w:val="24"/>
        </w:rPr>
        <w:t xml:space="preserve"> confiance des </w:t>
      </w:r>
      <w:r w:rsidR="00BE5C85" w:rsidRPr="001E1C86">
        <w:rPr>
          <w:rFonts w:cs="Louguiya"/>
          <w:sz w:val="24"/>
          <w:szCs w:val="24"/>
        </w:rPr>
        <w:t>bailleurs</w:t>
      </w:r>
      <w:r w:rsidRPr="001E1C86">
        <w:rPr>
          <w:rFonts w:cs="Louguiya"/>
          <w:sz w:val="24"/>
          <w:szCs w:val="24"/>
        </w:rPr>
        <w:t xml:space="preserve"> d’autre part, </w:t>
      </w:r>
      <w:r w:rsidR="00EA41C8" w:rsidRPr="001E1C86">
        <w:rPr>
          <w:rFonts w:cs="Louguiya"/>
          <w:sz w:val="24"/>
          <w:szCs w:val="24"/>
        </w:rPr>
        <w:t>s’</w:t>
      </w:r>
      <w:r w:rsidRPr="001E1C86">
        <w:rPr>
          <w:rFonts w:cs="Louguiya"/>
          <w:sz w:val="24"/>
          <w:szCs w:val="24"/>
        </w:rPr>
        <w:t>en trouveront</w:t>
      </w:r>
      <w:r w:rsidR="00EA41C8" w:rsidRPr="001E1C86">
        <w:rPr>
          <w:rFonts w:cs="Louguiya"/>
          <w:sz w:val="24"/>
          <w:szCs w:val="24"/>
        </w:rPr>
        <w:t xml:space="preserve"> renforcées.</w:t>
      </w:r>
    </w:p>
    <w:p w14:paraId="4B0BA85F" w14:textId="77777777" w:rsidR="00B02802" w:rsidRPr="001E1C86" w:rsidRDefault="00B02802" w:rsidP="009C6C7E">
      <w:pPr>
        <w:shd w:val="clear" w:color="auto" w:fill="FFFFFF" w:themeFill="background1"/>
        <w:jc w:val="both"/>
        <w:rPr>
          <w:rFonts w:cs="Louguiya"/>
          <w:sz w:val="24"/>
          <w:szCs w:val="24"/>
        </w:rPr>
      </w:pPr>
    </w:p>
    <w:p w14:paraId="19472925" w14:textId="3E422DCB" w:rsidR="009C6C7E" w:rsidRPr="001E1C86" w:rsidRDefault="009C6C7E" w:rsidP="00665B1A">
      <w:pPr>
        <w:pStyle w:val="Paragraphedeliste"/>
        <w:numPr>
          <w:ilvl w:val="0"/>
          <w:numId w:val="10"/>
        </w:numPr>
        <w:shd w:val="clear" w:color="auto" w:fill="FFFFFF" w:themeFill="background1"/>
        <w:jc w:val="both"/>
        <w:rPr>
          <w:rFonts w:cs="Louguiya"/>
          <w:sz w:val="24"/>
          <w:szCs w:val="24"/>
        </w:rPr>
      </w:pPr>
      <w:r w:rsidRPr="001E1C86">
        <w:rPr>
          <w:rFonts w:cs="Louguiya"/>
          <w:b/>
          <w:bCs/>
          <w:sz w:val="24"/>
          <w:szCs w:val="24"/>
        </w:rPr>
        <w:t xml:space="preserve"> </w:t>
      </w:r>
      <w:r w:rsidR="00B801A2" w:rsidRPr="001E1C86">
        <w:rPr>
          <w:rFonts w:cs="Louguiya"/>
          <w:b/>
          <w:bCs/>
          <w:sz w:val="24"/>
          <w:szCs w:val="24"/>
        </w:rPr>
        <w:t>P</w:t>
      </w:r>
      <w:r w:rsidRPr="001E1C86">
        <w:rPr>
          <w:rFonts w:cs="Louguiya"/>
          <w:b/>
          <w:bCs/>
          <w:sz w:val="24"/>
          <w:szCs w:val="24"/>
        </w:rPr>
        <w:t xml:space="preserve">romotion </w:t>
      </w:r>
      <w:r w:rsidR="000A7059" w:rsidRPr="001E1C86">
        <w:rPr>
          <w:rFonts w:cs="Louguiya"/>
          <w:b/>
          <w:bCs/>
          <w:sz w:val="24"/>
          <w:szCs w:val="24"/>
        </w:rPr>
        <w:t>de</w:t>
      </w:r>
      <w:r w:rsidR="00665B1A" w:rsidRPr="001E1C86">
        <w:rPr>
          <w:rFonts w:cs="Louguiya"/>
          <w:b/>
          <w:bCs/>
          <w:sz w:val="24"/>
          <w:szCs w:val="24"/>
        </w:rPr>
        <w:t xml:space="preserve">s investissements </w:t>
      </w:r>
      <w:r w:rsidR="000A7059" w:rsidRPr="001E1C86">
        <w:rPr>
          <w:rFonts w:cs="Louguiya"/>
          <w:b/>
          <w:bCs/>
          <w:sz w:val="24"/>
          <w:szCs w:val="24"/>
        </w:rPr>
        <w:t xml:space="preserve">et </w:t>
      </w:r>
      <w:r w:rsidRPr="001E1C86">
        <w:rPr>
          <w:rFonts w:cs="Louguiya"/>
          <w:b/>
          <w:bCs/>
          <w:sz w:val="24"/>
          <w:szCs w:val="24"/>
        </w:rPr>
        <w:t>du partenariat public-privé</w:t>
      </w:r>
      <w:r w:rsidR="00304A3D" w:rsidRPr="001E1C86">
        <w:rPr>
          <w:rFonts w:cs="Louguiya"/>
          <w:b/>
          <w:bCs/>
          <w:sz w:val="24"/>
          <w:szCs w:val="24"/>
        </w:rPr>
        <w:t xml:space="preserve"> </w:t>
      </w:r>
      <w:r w:rsidR="000A7059" w:rsidRPr="001E1C86">
        <w:rPr>
          <w:rFonts w:cs="Louguiya"/>
          <w:b/>
          <w:bCs/>
          <w:sz w:val="24"/>
          <w:szCs w:val="24"/>
        </w:rPr>
        <w:t>:</w:t>
      </w:r>
      <w:r w:rsidR="00304A3D" w:rsidRPr="001E1C86">
        <w:rPr>
          <w:rFonts w:cs="Louguiya"/>
          <w:b/>
          <w:bCs/>
          <w:sz w:val="24"/>
          <w:szCs w:val="24"/>
        </w:rPr>
        <w:t xml:space="preserve"> </w:t>
      </w:r>
      <w:r w:rsidR="000A7059" w:rsidRPr="001E1C86">
        <w:rPr>
          <w:rFonts w:cs="Louguiya"/>
          <w:b/>
          <w:bCs/>
          <w:sz w:val="24"/>
          <w:szCs w:val="24"/>
        </w:rPr>
        <w:t xml:space="preserve">une approche </w:t>
      </w:r>
      <w:r w:rsidR="00B801A2" w:rsidRPr="001E1C86">
        <w:rPr>
          <w:rFonts w:cs="Louguiya"/>
          <w:b/>
          <w:bCs/>
          <w:sz w:val="24"/>
          <w:szCs w:val="24"/>
        </w:rPr>
        <w:t xml:space="preserve">prometteuse  </w:t>
      </w:r>
    </w:p>
    <w:p w14:paraId="3DC40FE0" w14:textId="211AC964" w:rsidR="00DB74D9" w:rsidRPr="001E1C86" w:rsidRDefault="00DB74D9" w:rsidP="00DB74D9">
      <w:pPr>
        <w:shd w:val="clear" w:color="auto" w:fill="FFFFFF" w:themeFill="background1"/>
        <w:jc w:val="both"/>
        <w:rPr>
          <w:rFonts w:cs="Louguiya"/>
          <w:bCs/>
          <w:sz w:val="24"/>
          <w:szCs w:val="24"/>
        </w:rPr>
      </w:pPr>
      <w:r w:rsidRPr="001E1C86">
        <w:rPr>
          <w:rFonts w:cs="Louguiya"/>
          <w:bCs/>
          <w:sz w:val="24"/>
          <w:szCs w:val="24"/>
        </w:rPr>
        <w:t xml:space="preserve">L’attention accordée par les pouvoirs publics à la promotion de l’investissement et du PPP traduit une approche prometteuse, étant donné que l’investissement constitue le meilleur moyen pour la rationalisation et la réorientation des ressources publiques en fonction des besoins et que le PPP représente l’instrument optimal favorisant la création d’emplois à court terme et l’augmentation des recettes de l’Etat à moyen et long termes. </w:t>
      </w:r>
    </w:p>
    <w:p w14:paraId="78FE1F73" w14:textId="77777777" w:rsidR="001025AB" w:rsidRPr="001E1C86" w:rsidRDefault="00E850DA" w:rsidP="000A7059">
      <w:pPr>
        <w:shd w:val="clear" w:color="auto" w:fill="FFFFFF" w:themeFill="background1"/>
        <w:jc w:val="both"/>
        <w:rPr>
          <w:rFonts w:cs="Louguiya"/>
          <w:sz w:val="24"/>
          <w:szCs w:val="24"/>
        </w:rPr>
      </w:pPr>
      <w:r w:rsidRPr="001E1C86">
        <w:rPr>
          <w:rFonts w:cs="Louguiya"/>
          <w:bCs/>
          <w:sz w:val="24"/>
          <w:szCs w:val="24"/>
        </w:rPr>
        <w:t xml:space="preserve">En vue de promouvoir les </w:t>
      </w:r>
      <w:r w:rsidR="000A7059" w:rsidRPr="001E1C86">
        <w:rPr>
          <w:rFonts w:cs="Louguiya"/>
          <w:bCs/>
          <w:sz w:val="24"/>
          <w:szCs w:val="24"/>
        </w:rPr>
        <w:t>investissements privés</w:t>
      </w:r>
      <w:r w:rsidR="000A7059" w:rsidRPr="001E1C86">
        <w:rPr>
          <w:rFonts w:cs="Louguiya"/>
          <w:sz w:val="24"/>
          <w:szCs w:val="24"/>
        </w:rPr>
        <w:t>, le MAEPSP a</w:t>
      </w:r>
      <w:r w:rsidR="001025AB" w:rsidRPr="001E1C86">
        <w:rPr>
          <w:rFonts w:cs="Louguiya"/>
          <w:sz w:val="24"/>
          <w:szCs w:val="24"/>
        </w:rPr>
        <w:t xml:space="preserve"> créé</w:t>
      </w:r>
      <w:r w:rsidR="000A7059" w:rsidRPr="001E1C86">
        <w:rPr>
          <w:rFonts w:cs="Louguiya"/>
          <w:sz w:val="24"/>
          <w:szCs w:val="24"/>
        </w:rPr>
        <w:t xml:space="preserve"> l'Agence pour la Promotion des Investissements en Mauritanie (APIM)</w:t>
      </w:r>
      <w:r w:rsidRPr="001E1C86">
        <w:rPr>
          <w:rFonts w:cs="Louguiya"/>
          <w:sz w:val="24"/>
          <w:szCs w:val="24"/>
        </w:rPr>
        <w:t>, en décembre 2020</w:t>
      </w:r>
      <w:r w:rsidR="004E48A2" w:rsidRPr="001E1C86">
        <w:rPr>
          <w:rFonts w:cs="Louguiya"/>
          <w:sz w:val="24"/>
          <w:szCs w:val="24"/>
        </w:rPr>
        <w:t xml:space="preserve">. </w:t>
      </w:r>
    </w:p>
    <w:p w14:paraId="01D75FEC" w14:textId="3FEF0C07" w:rsidR="000A7059" w:rsidRPr="001E1C86" w:rsidRDefault="004E48A2" w:rsidP="000A7059">
      <w:pPr>
        <w:shd w:val="clear" w:color="auto" w:fill="FFFFFF" w:themeFill="background1"/>
        <w:jc w:val="both"/>
        <w:rPr>
          <w:rFonts w:cs="Louguiya"/>
          <w:sz w:val="24"/>
          <w:szCs w:val="24"/>
        </w:rPr>
      </w:pPr>
      <w:r w:rsidRPr="001E1C86">
        <w:rPr>
          <w:rFonts w:cs="Louguiya"/>
          <w:sz w:val="24"/>
          <w:szCs w:val="24"/>
        </w:rPr>
        <w:t>L’APIM a</w:t>
      </w:r>
      <w:r w:rsidR="000A7059" w:rsidRPr="001E1C86">
        <w:rPr>
          <w:rFonts w:cs="Louguiya"/>
          <w:sz w:val="24"/>
          <w:szCs w:val="24"/>
        </w:rPr>
        <w:t xml:space="preserve"> enregistré </w:t>
      </w:r>
      <w:r w:rsidR="001025AB" w:rsidRPr="001E1C86">
        <w:rPr>
          <w:rFonts w:cs="Louguiya"/>
          <w:sz w:val="24"/>
          <w:szCs w:val="24"/>
        </w:rPr>
        <w:t xml:space="preserve">depuis sa création </w:t>
      </w:r>
      <w:r w:rsidR="000A7059" w:rsidRPr="001E1C86">
        <w:rPr>
          <w:rFonts w:cs="Louguiya"/>
          <w:sz w:val="24"/>
          <w:szCs w:val="24"/>
        </w:rPr>
        <w:t>environ 17 milliards de MRU d'investissements déclarés</w:t>
      </w:r>
      <w:r w:rsidR="001025AB" w:rsidRPr="001E1C86">
        <w:rPr>
          <w:rFonts w:cs="Louguiya"/>
          <w:sz w:val="24"/>
          <w:szCs w:val="24"/>
        </w:rPr>
        <w:t>.</w:t>
      </w:r>
      <w:r w:rsidR="000A7059" w:rsidRPr="001E1C86">
        <w:rPr>
          <w:rFonts w:cs="Louguiya"/>
          <w:sz w:val="24"/>
          <w:szCs w:val="24"/>
        </w:rPr>
        <w:t xml:space="preserve"> </w:t>
      </w:r>
      <w:r w:rsidR="009C4376" w:rsidRPr="001E1C86">
        <w:rPr>
          <w:rFonts w:cs="Louguiya"/>
          <w:sz w:val="24"/>
          <w:szCs w:val="24"/>
        </w:rPr>
        <w:t xml:space="preserve">La redynamisation du Guichet Unique et la simplification de ses procédures a contribué </w:t>
      </w:r>
      <w:r w:rsidR="009C4376" w:rsidRPr="001E1C86">
        <w:rPr>
          <w:rFonts w:cs="Louguiya"/>
          <w:sz w:val="24"/>
          <w:szCs w:val="24"/>
        </w:rPr>
        <w:lastRenderedPageBreak/>
        <w:t>significativement à l’encouragement de l’entreprenariat, ce qui s’est traduit par la</w:t>
      </w:r>
      <w:r w:rsidR="000A7059" w:rsidRPr="001E1C86">
        <w:rPr>
          <w:rFonts w:cs="Louguiya"/>
          <w:sz w:val="24"/>
          <w:szCs w:val="24"/>
        </w:rPr>
        <w:t xml:space="preserve"> création de </w:t>
      </w:r>
      <w:r w:rsidR="009C4376" w:rsidRPr="001E1C86">
        <w:rPr>
          <w:rFonts w:cs="Louguiya"/>
          <w:sz w:val="24"/>
          <w:szCs w:val="24"/>
        </w:rPr>
        <w:t xml:space="preserve">plus de </w:t>
      </w:r>
      <w:r w:rsidR="000A7059" w:rsidRPr="001E1C86">
        <w:rPr>
          <w:rFonts w:cs="Louguiya"/>
          <w:sz w:val="24"/>
          <w:szCs w:val="24"/>
        </w:rPr>
        <w:t xml:space="preserve">12 892 entreprises </w:t>
      </w:r>
      <w:r w:rsidR="009C4376" w:rsidRPr="001E1C86">
        <w:rPr>
          <w:rFonts w:cs="Louguiya"/>
          <w:sz w:val="24"/>
          <w:szCs w:val="24"/>
        </w:rPr>
        <w:t xml:space="preserve">et </w:t>
      </w:r>
      <w:r w:rsidR="000A7059" w:rsidRPr="001E1C86">
        <w:rPr>
          <w:rFonts w:cs="Louguiya"/>
          <w:sz w:val="24"/>
          <w:szCs w:val="24"/>
        </w:rPr>
        <w:t>de plusieurs milliers d’emplois, dont 5 459 emplois permanents directs et 12 008 non permanents.</w:t>
      </w:r>
      <w:r w:rsidR="000A7059" w:rsidRPr="001E1C86">
        <w:rPr>
          <w:rFonts w:cs="Louguiya"/>
          <w:sz w:val="24"/>
          <w:szCs w:val="24"/>
        </w:rPr>
        <w:tab/>
      </w:r>
    </w:p>
    <w:p w14:paraId="5A0221BE" w14:textId="7CE99290" w:rsidR="009C6C7E" w:rsidRPr="001E1C86" w:rsidRDefault="009C6C7E" w:rsidP="009C6C7E">
      <w:pPr>
        <w:shd w:val="clear" w:color="auto" w:fill="FFFFFF" w:themeFill="background1"/>
        <w:jc w:val="both"/>
        <w:rPr>
          <w:rFonts w:cs="Louguiya"/>
          <w:sz w:val="24"/>
          <w:szCs w:val="24"/>
        </w:rPr>
      </w:pPr>
      <w:r w:rsidRPr="001E1C86">
        <w:rPr>
          <w:rFonts w:cs="Louguiya"/>
          <w:sz w:val="24"/>
          <w:szCs w:val="24"/>
        </w:rPr>
        <w:t xml:space="preserve">En vue </w:t>
      </w:r>
      <w:r w:rsidR="00521CCD" w:rsidRPr="001E1C86">
        <w:rPr>
          <w:rFonts w:cs="Louguiya"/>
          <w:sz w:val="24"/>
          <w:szCs w:val="24"/>
        </w:rPr>
        <w:t xml:space="preserve">de promouvoir </w:t>
      </w:r>
      <w:r w:rsidRPr="001E1C86">
        <w:rPr>
          <w:rFonts w:cs="Louguiya"/>
          <w:sz w:val="24"/>
          <w:szCs w:val="24"/>
        </w:rPr>
        <w:t xml:space="preserve">le partenariat public-privé, </w:t>
      </w:r>
      <w:r w:rsidR="000A7059" w:rsidRPr="001E1C86">
        <w:rPr>
          <w:rFonts w:cs="Louguiya"/>
          <w:sz w:val="24"/>
          <w:szCs w:val="24"/>
        </w:rPr>
        <w:t xml:space="preserve">le MAEPSP </w:t>
      </w:r>
      <w:r w:rsidR="00905203" w:rsidRPr="001E1C86">
        <w:rPr>
          <w:rFonts w:cs="Louguiya"/>
          <w:sz w:val="24"/>
          <w:szCs w:val="24"/>
        </w:rPr>
        <w:t>a mis</w:t>
      </w:r>
      <w:r w:rsidRPr="001E1C86">
        <w:rPr>
          <w:rFonts w:cs="Louguiya"/>
          <w:sz w:val="24"/>
          <w:szCs w:val="24"/>
        </w:rPr>
        <w:t xml:space="preserve"> en place un cadre institutionnel adéquat à </w:t>
      </w:r>
      <w:r w:rsidR="00905203" w:rsidRPr="001E1C86">
        <w:rPr>
          <w:rFonts w:cs="Louguiya"/>
          <w:sz w:val="24"/>
          <w:szCs w:val="24"/>
        </w:rPr>
        <w:t xml:space="preserve">travers </w:t>
      </w:r>
      <w:r w:rsidR="00521CCD" w:rsidRPr="001E1C86">
        <w:rPr>
          <w:rFonts w:cs="Louguiya"/>
          <w:sz w:val="24"/>
          <w:szCs w:val="24"/>
        </w:rPr>
        <w:t xml:space="preserve">la création </w:t>
      </w:r>
      <w:r w:rsidR="00905203" w:rsidRPr="001E1C86">
        <w:rPr>
          <w:rFonts w:cs="Louguiya"/>
          <w:sz w:val="24"/>
          <w:szCs w:val="24"/>
        </w:rPr>
        <w:t>d’une Direction Générale des Partenariats Public-Privé (DGPPP)</w:t>
      </w:r>
      <w:r w:rsidR="002258C0" w:rsidRPr="001E1C86">
        <w:rPr>
          <w:rFonts w:cs="Louguiya"/>
          <w:sz w:val="24"/>
          <w:szCs w:val="24"/>
        </w:rPr>
        <w:t>.</w:t>
      </w:r>
      <w:r w:rsidR="00905203" w:rsidRPr="001E1C86">
        <w:rPr>
          <w:rFonts w:cs="Louguiya"/>
          <w:sz w:val="24"/>
          <w:szCs w:val="24"/>
        </w:rPr>
        <w:t xml:space="preserve"> </w:t>
      </w:r>
    </w:p>
    <w:p w14:paraId="1ED563CC" w14:textId="6778DDB8" w:rsidR="009C6C7E" w:rsidRPr="001E1C86" w:rsidRDefault="00DA3494" w:rsidP="009C6C7E">
      <w:pPr>
        <w:pStyle w:val="rtejustify"/>
        <w:shd w:val="clear" w:color="auto" w:fill="FFFFFF" w:themeFill="background1"/>
        <w:spacing w:before="0" w:beforeAutospacing="0" w:after="150" w:afterAutospacing="0"/>
        <w:jc w:val="both"/>
        <w:rPr>
          <w:rFonts w:asciiTheme="minorHAnsi" w:eastAsiaTheme="minorHAnsi" w:hAnsiTheme="minorHAnsi" w:cs="Louguiya"/>
          <w:shd w:val="clear" w:color="auto" w:fill="FFFFFF"/>
          <w:lang w:eastAsia="en-US"/>
        </w:rPr>
      </w:pPr>
      <w:r w:rsidRPr="001E1C86">
        <w:rPr>
          <w:rFonts w:asciiTheme="minorHAnsi" w:eastAsiaTheme="minorHAnsi" w:hAnsiTheme="minorHAnsi" w:cs="Louguiya"/>
          <w:lang w:eastAsia="en-US"/>
        </w:rPr>
        <w:t xml:space="preserve">La </w:t>
      </w:r>
      <w:r w:rsidR="009C6C7E" w:rsidRPr="001E1C86">
        <w:rPr>
          <w:rFonts w:asciiTheme="minorHAnsi" w:eastAsiaTheme="minorHAnsi" w:hAnsiTheme="minorHAnsi" w:cs="Louguiya"/>
          <w:lang w:eastAsia="en-US"/>
        </w:rPr>
        <w:t xml:space="preserve">Direction Générale des Partenariats Public-Privé (DGPPP) </w:t>
      </w:r>
      <w:r w:rsidR="00E10526" w:rsidRPr="001E1C86">
        <w:rPr>
          <w:rFonts w:asciiTheme="minorHAnsi" w:eastAsiaTheme="minorHAnsi" w:hAnsiTheme="minorHAnsi" w:cs="Louguiya"/>
          <w:lang w:eastAsia="en-US"/>
        </w:rPr>
        <w:t>a été</w:t>
      </w:r>
      <w:r w:rsidR="009C6C7E" w:rsidRPr="001E1C86">
        <w:rPr>
          <w:rFonts w:asciiTheme="minorHAnsi" w:eastAsiaTheme="minorHAnsi" w:hAnsiTheme="minorHAnsi" w:cs="Louguiya"/>
          <w:lang w:eastAsia="en-US"/>
        </w:rPr>
        <w:t xml:space="preserve"> créée par décret N°028/2021 du 03 mars 2021</w:t>
      </w:r>
      <w:r w:rsidR="00E10526" w:rsidRPr="001E1C86">
        <w:rPr>
          <w:rFonts w:asciiTheme="minorHAnsi" w:eastAsiaTheme="minorHAnsi" w:hAnsiTheme="minorHAnsi" w:cs="Louguiya"/>
          <w:lang w:eastAsia="en-US"/>
        </w:rPr>
        <w:t xml:space="preserve"> </w:t>
      </w:r>
      <w:r w:rsidRPr="001E1C86">
        <w:rPr>
          <w:rFonts w:asciiTheme="minorHAnsi" w:eastAsiaTheme="minorHAnsi" w:hAnsiTheme="minorHAnsi" w:cs="Louguiya"/>
          <w:lang w:eastAsia="en-US"/>
        </w:rPr>
        <w:t xml:space="preserve">et a </w:t>
      </w:r>
      <w:r w:rsidR="00E10526" w:rsidRPr="001E1C86">
        <w:rPr>
          <w:rFonts w:asciiTheme="minorHAnsi" w:eastAsiaTheme="minorHAnsi" w:hAnsiTheme="minorHAnsi" w:cs="Louguiya"/>
          <w:lang w:eastAsia="en-US"/>
        </w:rPr>
        <w:t xml:space="preserve">comme missions principales </w:t>
      </w:r>
      <w:r w:rsidR="009C6C7E" w:rsidRPr="001E1C86">
        <w:rPr>
          <w:rFonts w:asciiTheme="minorHAnsi" w:eastAsiaTheme="minorHAnsi" w:hAnsiTheme="minorHAnsi" w:cs="Louguiya"/>
          <w:lang w:eastAsia="en-US"/>
        </w:rPr>
        <w:t>de</w:t>
      </w:r>
      <w:r w:rsidR="009C6C7E" w:rsidRPr="001E1C86">
        <w:rPr>
          <w:rFonts w:asciiTheme="minorHAnsi" w:eastAsiaTheme="minorHAnsi" w:hAnsiTheme="minorHAnsi" w:cs="Louguiya"/>
          <w:shd w:val="clear" w:color="auto" w:fill="FFFFFF"/>
          <w:lang w:eastAsia="en-US"/>
        </w:rPr>
        <w:t xml:space="preserve"> :</w:t>
      </w:r>
    </w:p>
    <w:p w14:paraId="7B62408E" w14:textId="77777777" w:rsidR="009C6C7E" w:rsidRPr="001E1C86" w:rsidRDefault="009C6C7E" w:rsidP="009C6C7E">
      <w:pPr>
        <w:numPr>
          <w:ilvl w:val="0"/>
          <w:numId w:val="6"/>
        </w:numPr>
        <w:shd w:val="clear" w:color="auto" w:fill="FFFFFF" w:themeFill="background1"/>
        <w:spacing w:after="200" w:line="276" w:lineRule="auto"/>
        <w:contextualSpacing/>
        <w:jc w:val="both"/>
        <w:rPr>
          <w:rFonts w:cs="Louguiya"/>
          <w:sz w:val="24"/>
          <w:szCs w:val="24"/>
        </w:rPr>
      </w:pPr>
      <w:r w:rsidRPr="001E1C86">
        <w:rPr>
          <w:rFonts w:cs="Louguiya"/>
          <w:sz w:val="24"/>
          <w:szCs w:val="24"/>
        </w:rPr>
        <w:t xml:space="preserve"> </w:t>
      </w:r>
      <w:r w:rsidR="00E10526" w:rsidRPr="001E1C86">
        <w:rPr>
          <w:rFonts w:cs="Louguiya"/>
          <w:sz w:val="24"/>
          <w:szCs w:val="24"/>
        </w:rPr>
        <w:t>Promouvoir</w:t>
      </w:r>
      <w:r w:rsidRPr="001E1C86">
        <w:rPr>
          <w:rFonts w:cs="Louguiya"/>
          <w:sz w:val="24"/>
          <w:szCs w:val="24"/>
        </w:rPr>
        <w:t xml:space="preserve"> les partenariats Public-Privé comme mode de financement de l’économie et créer un environnement favorable à leur développement ;</w:t>
      </w:r>
    </w:p>
    <w:p w14:paraId="03537150" w14:textId="0547844E" w:rsidR="009C6C7E" w:rsidRPr="001E1C86" w:rsidRDefault="00E10526" w:rsidP="009C6C7E">
      <w:pPr>
        <w:numPr>
          <w:ilvl w:val="0"/>
          <w:numId w:val="6"/>
        </w:numPr>
        <w:shd w:val="clear" w:color="auto" w:fill="FFFFFF" w:themeFill="background1"/>
        <w:spacing w:line="276" w:lineRule="auto"/>
        <w:contextualSpacing/>
        <w:jc w:val="both"/>
        <w:rPr>
          <w:rFonts w:cs="Louguiya"/>
          <w:sz w:val="24"/>
          <w:szCs w:val="24"/>
        </w:rPr>
      </w:pPr>
      <w:r w:rsidRPr="001E1C86">
        <w:rPr>
          <w:rFonts w:cs="Louguiya"/>
          <w:sz w:val="24"/>
          <w:szCs w:val="24"/>
        </w:rPr>
        <w:t>Contribuer</w:t>
      </w:r>
      <w:r w:rsidR="009C6C7E" w:rsidRPr="001E1C86">
        <w:rPr>
          <w:rFonts w:cs="Louguiya"/>
          <w:sz w:val="24"/>
          <w:szCs w:val="24"/>
        </w:rPr>
        <w:t xml:space="preserve"> au renforcement de la concertation Etat-secteur </w:t>
      </w:r>
      <w:r w:rsidR="004F532B" w:rsidRPr="001E1C86">
        <w:rPr>
          <w:rFonts w:cs="Louguiya"/>
          <w:sz w:val="24"/>
          <w:szCs w:val="24"/>
        </w:rPr>
        <w:t>p</w:t>
      </w:r>
      <w:r w:rsidR="009C6C7E" w:rsidRPr="001E1C86">
        <w:rPr>
          <w:rFonts w:cs="Louguiya"/>
          <w:sz w:val="24"/>
          <w:szCs w:val="24"/>
        </w:rPr>
        <w:t>rivé ;</w:t>
      </w:r>
    </w:p>
    <w:p w14:paraId="332EC8EE" w14:textId="77777777" w:rsidR="006F49DD" w:rsidRPr="001E1C86" w:rsidRDefault="00E10526" w:rsidP="009C6C7E">
      <w:pPr>
        <w:numPr>
          <w:ilvl w:val="0"/>
          <w:numId w:val="6"/>
        </w:numPr>
        <w:shd w:val="clear" w:color="auto" w:fill="FFFFFF" w:themeFill="background1"/>
        <w:spacing w:line="276" w:lineRule="auto"/>
        <w:contextualSpacing/>
        <w:jc w:val="both"/>
        <w:rPr>
          <w:rFonts w:cs="Louguiya"/>
          <w:sz w:val="24"/>
          <w:szCs w:val="24"/>
        </w:rPr>
      </w:pPr>
      <w:r w:rsidRPr="001E1C86">
        <w:rPr>
          <w:rFonts w:cs="Louguiya"/>
          <w:sz w:val="24"/>
          <w:szCs w:val="24"/>
        </w:rPr>
        <w:t>Concevoir</w:t>
      </w:r>
      <w:r w:rsidR="009C6C7E" w:rsidRPr="001E1C86">
        <w:rPr>
          <w:rFonts w:cs="Louguiya"/>
          <w:sz w:val="24"/>
          <w:szCs w:val="24"/>
        </w:rPr>
        <w:t>, piloter et coordonner en concertation avec les structures concernées, les réformes et actions visant l’amélioration du climat des affaires et la promotion du secteur privé et en suivre la mise en œuvre.</w:t>
      </w:r>
    </w:p>
    <w:p w14:paraId="24DF1527" w14:textId="77777777" w:rsidR="009C6C7E" w:rsidRPr="001E1C86" w:rsidRDefault="006F49DD" w:rsidP="009C6C7E">
      <w:pPr>
        <w:numPr>
          <w:ilvl w:val="0"/>
          <w:numId w:val="6"/>
        </w:numPr>
        <w:shd w:val="clear" w:color="auto" w:fill="FFFFFF" w:themeFill="background1"/>
        <w:spacing w:line="276" w:lineRule="auto"/>
        <w:contextualSpacing/>
        <w:jc w:val="both"/>
        <w:rPr>
          <w:rFonts w:cs="Louguiya"/>
          <w:sz w:val="24"/>
          <w:szCs w:val="24"/>
        </w:rPr>
      </w:pPr>
      <w:r w:rsidRPr="001E1C86">
        <w:rPr>
          <w:rFonts w:cs="Louguiya"/>
          <w:sz w:val="24"/>
          <w:szCs w:val="24"/>
        </w:rPr>
        <w:t xml:space="preserve">Contribuer à la conception et à la mise en œuvre des stratégies et </w:t>
      </w:r>
      <w:r w:rsidR="00D031BC" w:rsidRPr="001E1C86">
        <w:rPr>
          <w:rFonts w:cs="Louguiya"/>
          <w:sz w:val="24"/>
          <w:szCs w:val="24"/>
        </w:rPr>
        <w:t>programmes d’amélioration de l’attractivité de l’économie nationale</w:t>
      </w:r>
      <w:r w:rsidR="009C6C7E" w:rsidRPr="001E1C86">
        <w:rPr>
          <w:rFonts w:cs="Louguiya"/>
          <w:sz w:val="24"/>
          <w:szCs w:val="24"/>
        </w:rPr>
        <w:t xml:space="preserve"> </w:t>
      </w:r>
    </w:p>
    <w:p w14:paraId="7E0FC6D8" w14:textId="77777777" w:rsidR="004F532B" w:rsidRPr="001E1C86" w:rsidRDefault="004F532B" w:rsidP="009C6C7E">
      <w:pPr>
        <w:shd w:val="clear" w:color="auto" w:fill="FFFFFF" w:themeFill="background1"/>
        <w:jc w:val="both"/>
        <w:rPr>
          <w:rFonts w:cs="Louguiya"/>
          <w:sz w:val="24"/>
          <w:szCs w:val="24"/>
        </w:rPr>
      </w:pPr>
    </w:p>
    <w:p w14:paraId="1D3B369D" w14:textId="23AB4F59" w:rsidR="009C6C7E" w:rsidRPr="001E1C86" w:rsidRDefault="009C6C7E" w:rsidP="009C6C7E">
      <w:pPr>
        <w:shd w:val="clear" w:color="auto" w:fill="FFFFFF" w:themeFill="background1"/>
        <w:jc w:val="both"/>
        <w:rPr>
          <w:rFonts w:cs="Louguiya"/>
          <w:sz w:val="24"/>
          <w:szCs w:val="24"/>
        </w:rPr>
      </w:pPr>
      <w:r w:rsidRPr="001E1C86">
        <w:rPr>
          <w:rFonts w:cs="Louguiya"/>
          <w:sz w:val="24"/>
          <w:szCs w:val="24"/>
        </w:rPr>
        <w:t>Depuis sa création, la DGPPP a mené de nombreuses activités, dont notamment :</w:t>
      </w:r>
    </w:p>
    <w:p w14:paraId="03AAD66B" w14:textId="77777777" w:rsidR="009C6C7E" w:rsidRPr="001E1C86" w:rsidRDefault="009C6C7E" w:rsidP="009C6C7E">
      <w:pPr>
        <w:shd w:val="clear" w:color="auto" w:fill="FFFFFF" w:themeFill="background1"/>
        <w:jc w:val="both"/>
        <w:rPr>
          <w:rFonts w:cs="Louguiya"/>
          <w:sz w:val="24"/>
          <w:szCs w:val="24"/>
        </w:rPr>
      </w:pPr>
      <w:r w:rsidRPr="001E1C86">
        <w:rPr>
          <w:rFonts w:cs="Louguiya"/>
          <w:sz w:val="24"/>
          <w:szCs w:val="24"/>
        </w:rPr>
        <w:t xml:space="preserve">-  la revue de la loi relative au partenariat entre les secteurs public et privé et </w:t>
      </w:r>
      <w:r w:rsidR="00552E17" w:rsidRPr="001E1C86">
        <w:rPr>
          <w:rFonts w:cs="Louguiya"/>
          <w:sz w:val="24"/>
          <w:szCs w:val="24"/>
        </w:rPr>
        <w:t>c</w:t>
      </w:r>
      <w:r w:rsidRPr="001E1C86">
        <w:rPr>
          <w:rFonts w:cs="Louguiya"/>
          <w:sz w:val="24"/>
          <w:szCs w:val="24"/>
        </w:rPr>
        <w:t xml:space="preserve">es textes </w:t>
      </w:r>
      <w:r w:rsidR="00552E17" w:rsidRPr="001E1C86">
        <w:rPr>
          <w:rFonts w:cs="Louguiya"/>
          <w:sz w:val="24"/>
          <w:szCs w:val="24"/>
        </w:rPr>
        <w:t>d’</w:t>
      </w:r>
      <w:r w:rsidRPr="001E1C86">
        <w:rPr>
          <w:rFonts w:cs="Louguiya"/>
          <w:sz w:val="24"/>
          <w:szCs w:val="24"/>
        </w:rPr>
        <w:t>applica</w:t>
      </w:r>
      <w:r w:rsidR="00552E17" w:rsidRPr="001E1C86">
        <w:rPr>
          <w:rFonts w:cs="Louguiya"/>
          <w:sz w:val="24"/>
          <w:szCs w:val="24"/>
        </w:rPr>
        <w:t>tion</w:t>
      </w:r>
    </w:p>
    <w:p w14:paraId="4BF06EE2" w14:textId="77777777" w:rsidR="009C6C7E" w:rsidRPr="001E1C86" w:rsidRDefault="009C6C7E" w:rsidP="009C6C7E">
      <w:pPr>
        <w:shd w:val="clear" w:color="auto" w:fill="FFFFFF" w:themeFill="background1"/>
        <w:jc w:val="both"/>
        <w:rPr>
          <w:rFonts w:cs="Louguiya"/>
          <w:sz w:val="24"/>
          <w:szCs w:val="24"/>
        </w:rPr>
      </w:pPr>
      <w:r w:rsidRPr="001E1C86">
        <w:rPr>
          <w:rFonts w:cs="Louguiya"/>
          <w:sz w:val="24"/>
          <w:szCs w:val="24"/>
        </w:rPr>
        <w:t xml:space="preserve">- la préparation du portefeuille de projets destinés à être financés en </w:t>
      </w:r>
      <w:r w:rsidR="00552E17" w:rsidRPr="001E1C86">
        <w:rPr>
          <w:rFonts w:cs="Louguiya"/>
          <w:sz w:val="24"/>
          <w:szCs w:val="24"/>
        </w:rPr>
        <w:t xml:space="preserve">PPP, dont : </w:t>
      </w:r>
    </w:p>
    <w:p w14:paraId="61DAADCA" w14:textId="77777777" w:rsidR="00552E17" w:rsidRPr="001E1C86" w:rsidRDefault="00552E17"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Projet d'Autoroute Nouakchott – Boutilimit ;</w:t>
      </w:r>
    </w:p>
    <w:p w14:paraId="1D4A087C" w14:textId="76540D79" w:rsidR="009C6C7E" w:rsidRPr="001E1C86" w:rsidRDefault="009C6C7E"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Projet de pôles administratifs </w:t>
      </w:r>
      <w:r w:rsidR="00DA3494" w:rsidRPr="001E1C86">
        <w:rPr>
          <w:rFonts w:cs="Louguiya"/>
          <w:sz w:val="24"/>
          <w:szCs w:val="24"/>
        </w:rPr>
        <w:t xml:space="preserve">à </w:t>
      </w:r>
      <w:proofErr w:type="gramStart"/>
      <w:r w:rsidR="00DA3494" w:rsidRPr="001E1C86">
        <w:rPr>
          <w:rFonts w:cs="Louguiya"/>
          <w:sz w:val="24"/>
          <w:szCs w:val="24"/>
        </w:rPr>
        <w:t>Nouakchott</w:t>
      </w:r>
      <w:r w:rsidRPr="001E1C86">
        <w:rPr>
          <w:rFonts w:cs="Louguiya"/>
          <w:sz w:val="24"/>
          <w:szCs w:val="24"/>
        </w:rPr>
        <w:t>;</w:t>
      </w:r>
      <w:proofErr w:type="gramEnd"/>
    </w:p>
    <w:p w14:paraId="3C343851" w14:textId="4E695E7A" w:rsidR="009C6C7E" w:rsidRPr="001E1C86" w:rsidRDefault="009C6C7E"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Projets de stockage des hydrocarbures</w:t>
      </w:r>
      <w:r w:rsidR="00DA3494" w:rsidRPr="001E1C86">
        <w:rPr>
          <w:rFonts w:cs="Louguiya"/>
          <w:sz w:val="24"/>
          <w:szCs w:val="24"/>
        </w:rPr>
        <w:t xml:space="preserve"> à Nouakchott et Nouadhibou</w:t>
      </w:r>
      <w:r w:rsidR="00AB43FB" w:rsidRPr="001E1C86">
        <w:rPr>
          <w:rFonts w:cs="Louguiya"/>
          <w:sz w:val="24"/>
          <w:szCs w:val="24"/>
        </w:rPr>
        <w:t xml:space="preserve"> </w:t>
      </w:r>
      <w:r w:rsidRPr="001E1C86">
        <w:rPr>
          <w:rFonts w:cs="Louguiya"/>
          <w:sz w:val="24"/>
          <w:szCs w:val="24"/>
        </w:rPr>
        <w:t>;</w:t>
      </w:r>
    </w:p>
    <w:p w14:paraId="413698B7" w14:textId="77777777" w:rsidR="009C6C7E" w:rsidRPr="001E1C86" w:rsidRDefault="009C6C7E"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Projet de logements sociaux à Nouakchott ;</w:t>
      </w:r>
    </w:p>
    <w:p w14:paraId="668D734E" w14:textId="44F2A371" w:rsidR="009C6C7E" w:rsidRPr="001E1C86" w:rsidRDefault="009C6C7E"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Projet de complexe intégré de production de sucre (COMASUD) ;</w:t>
      </w:r>
    </w:p>
    <w:p w14:paraId="5B8D5478" w14:textId="77777777" w:rsidR="00552E17" w:rsidRPr="001E1C86" w:rsidRDefault="00552E17"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 xml:space="preserve">Projet des blocs agricoles ; </w:t>
      </w:r>
    </w:p>
    <w:p w14:paraId="57EE7754" w14:textId="77777777" w:rsidR="00DD7F1B" w:rsidRPr="001E1C86" w:rsidRDefault="00DD7F1B"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Projet de traitement des eaux usées du secteur de la pêche de Nouadhibou ;</w:t>
      </w:r>
    </w:p>
    <w:p w14:paraId="7264B564" w14:textId="67998310" w:rsidR="009C6C7E" w:rsidRPr="001E1C86" w:rsidRDefault="009C6C7E"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Projet d'</w:t>
      </w:r>
      <w:r w:rsidR="00722261" w:rsidRPr="001E1C86">
        <w:rPr>
          <w:rFonts w:cs="Louguiya"/>
          <w:sz w:val="24"/>
          <w:szCs w:val="24"/>
        </w:rPr>
        <w:t xml:space="preserve">Alimentation en </w:t>
      </w:r>
      <w:r w:rsidRPr="001E1C86">
        <w:rPr>
          <w:rFonts w:cs="Louguiya"/>
          <w:sz w:val="24"/>
          <w:szCs w:val="24"/>
        </w:rPr>
        <w:t>E</w:t>
      </w:r>
      <w:r w:rsidR="00722261" w:rsidRPr="001E1C86">
        <w:rPr>
          <w:rFonts w:cs="Louguiya"/>
          <w:sz w:val="24"/>
          <w:szCs w:val="24"/>
        </w:rPr>
        <w:t xml:space="preserve">au </w:t>
      </w:r>
      <w:r w:rsidRPr="001E1C86">
        <w:rPr>
          <w:rFonts w:cs="Louguiya"/>
          <w:sz w:val="24"/>
          <w:szCs w:val="24"/>
        </w:rPr>
        <w:t>P</w:t>
      </w:r>
      <w:r w:rsidR="00722261" w:rsidRPr="001E1C86">
        <w:rPr>
          <w:rFonts w:cs="Louguiya"/>
          <w:sz w:val="24"/>
          <w:szCs w:val="24"/>
        </w:rPr>
        <w:t>otable (AEP)</w:t>
      </w:r>
      <w:r w:rsidRPr="001E1C86">
        <w:rPr>
          <w:rFonts w:cs="Louguiya"/>
          <w:sz w:val="24"/>
          <w:szCs w:val="24"/>
        </w:rPr>
        <w:t xml:space="preserve"> </w:t>
      </w:r>
      <w:proofErr w:type="gramStart"/>
      <w:r w:rsidRPr="001E1C86">
        <w:rPr>
          <w:rFonts w:cs="Louguiya"/>
          <w:sz w:val="24"/>
          <w:szCs w:val="24"/>
        </w:rPr>
        <w:t>Nord;</w:t>
      </w:r>
      <w:proofErr w:type="gramEnd"/>
    </w:p>
    <w:p w14:paraId="1C8FC267" w14:textId="50345F19" w:rsidR="009C6C7E" w:rsidRPr="001E1C86" w:rsidRDefault="00941D8A"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Projet</w:t>
      </w:r>
      <w:r w:rsidR="00F43268" w:rsidRPr="001E1C86">
        <w:rPr>
          <w:rFonts w:cs="Louguiya"/>
          <w:sz w:val="24"/>
          <w:szCs w:val="24"/>
        </w:rPr>
        <w:t xml:space="preserve"> </w:t>
      </w:r>
      <w:r w:rsidRPr="001E1C86">
        <w:rPr>
          <w:rFonts w:cs="Louguiya"/>
          <w:sz w:val="24"/>
          <w:szCs w:val="24"/>
        </w:rPr>
        <w:t xml:space="preserve">5 wilayas (Projet de Délégation de Service Public de l’Eau en Milieu Rural) : </w:t>
      </w:r>
      <w:r w:rsidR="009C6C7E" w:rsidRPr="001E1C86">
        <w:rPr>
          <w:rFonts w:cs="Louguiya"/>
          <w:sz w:val="24"/>
          <w:szCs w:val="24"/>
        </w:rPr>
        <w:t xml:space="preserve">Wilayas du </w:t>
      </w:r>
      <w:proofErr w:type="spellStart"/>
      <w:r w:rsidR="009C6C7E" w:rsidRPr="001E1C86">
        <w:rPr>
          <w:rFonts w:cs="Louguiya"/>
          <w:sz w:val="24"/>
          <w:szCs w:val="24"/>
        </w:rPr>
        <w:t>Gorgol</w:t>
      </w:r>
      <w:proofErr w:type="spellEnd"/>
      <w:r w:rsidR="009C6C7E" w:rsidRPr="001E1C86">
        <w:rPr>
          <w:rFonts w:cs="Louguiya"/>
          <w:sz w:val="24"/>
          <w:szCs w:val="24"/>
        </w:rPr>
        <w:t xml:space="preserve">, </w:t>
      </w:r>
      <w:proofErr w:type="spellStart"/>
      <w:r w:rsidR="009C6C7E" w:rsidRPr="001E1C86">
        <w:rPr>
          <w:rFonts w:cs="Louguiya"/>
          <w:sz w:val="24"/>
          <w:szCs w:val="24"/>
        </w:rPr>
        <w:t>Guidimakha</w:t>
      </w:r>
      <w:proofErr w:type="spellEnd"/>
      <w:r w:rsidR="009C6C7E" w:rsidRPr="001E1C86">
        <w:rPr>
          <w:rFonts w:cs="Louguiya"/>
          <w:sz w:val="24"/>
          <w:szCs w:val="24"/>
        </w:rPr>
        <w:t>, l'</w:t>
      </w:r>
      <w:proofErr w:type="spellStart"/>
      <w:r w:rsidR="009C6C7E" w:rsidRPr="001E1C86">
        <w:rPr>
          <w:rFonts w:cs="Louguiya"/>
          <w:sz w:val="24"/>
          <w:szCs w:val="24"/>
        </w:rPr>
        <w:t>Assaba</w:t>
      </w:r>
      <w:proofErr w:type="spellEnd"/>
      <w:r w:rsidR="009C6C7E" w:rsidRPr="001E1C86">
        <w:rPr>
          <w:rFonts w:cs="Louguiya"/>
          <w:sz w:val="24"/>
          <w:szCs w:val="24"/>
        </w:rPr>
        <w:t xml:space="preserve">, </w:t>
      </w:r>
      <w:proofErr w:type="spellStart"/>
      <w:r w:rsidR="009C6C7E" w:rsidRPr="001E1C86">
        <w:rPr>
          <w:rFonts w:cs="Louguiya"/>
          <w:sz w:val="24"/>
          <w:szCs w:val="24"/>
        </w:rPr>
        <w:t>Ho</w:t>
      </w:r>
      <w:r w:rsidRPr="001E1C86">
        <w:rPr>
          <w:rFonts w:cs="Louguiya"/>
          <w:sz w:val="24"/>
          <w:szCs w:val="24"/>
        </w:rPr>
        <w:t>dh</w:t>
      </w:r>
      <w:proofErr w:type="spellEnd"/>
      <w:r w:rsidRPr="001E1C86">
        <w:rPr>
          <w:rFonts w:cs="Louguiya"/>
          <w:sz w:val="24"/>
          <w:szCs w:val="24"/>
        </w:rPr>
        <w:t xml:space="preserve"> el Gharbi et </w:t>
      </w:r>
      <w:proofErr w:type="spellStart"/>
      <w:r w:rsidRPr="001E1C86">
        <w:rPr>
          <w:rFonts w:cs="Louguiya"/>
          <w:sz w:val="24"/>
          <w:szCs w:val="24"/>
        </w:rPr>
        <w:t>Hodh</w:t>
      </w:r>
      <w:proofErr w:type="spellEnd"/>
      <w:r w:rsidRPr="001E1C86">
        <w:rPr>
          <w:rFonts w:cs="Louguiya"/>
          <w:sz w:val="24"/>
          <w:szCs w:val="24"/>
        </w:rPr>
        <w:t xml:space="preserve"> el </w:t>
      </w:r>
      <w:proofErr w:type="spellStart"/>
      <w:r w:rsidRPr="001E1C86">
        <w:rPr>
          <w:rFonts w:cs="Louguiya"/>
          <w:sz w:val="24"/>
          <w:szCs w:val="24"/>
        </w:rPr>
        <w:t>Chargui</w:t>
      </w:r>
      <w:proofErr w:type="spellEnd"/>
      <w:r w:rsidR="009C6C7E" w:rsidRPr="001E1C86">
        <w:rPr>
          <w:rFonts w:cs="Louguiya"/>
          <w:sz w:val="24"/>
          <w:szCs w:val="24"/>
        </w:rPr>
        <w:t> ;</w:t>
      </w:r>
    </w:p>
    <w:p w14:paraId="5221B3AC" w14:textId="622A8335" w:rsidR="009C6C7E" w:rsidRPr="001E1C86" w:rsidRDefault="009C6C7E" w:rsidP="00477B81">
      <w:pPr>
        <w:pStyle w:val="Paragraphedeliste"/>
        <w:numPr>
          <w:ilvl w:val="0"/>
          <w:numId w:val="14"/>
        </w:numPr>
        <w:shd w:val="clear" w:color="auto" w:fill="FFFFFF" w:themeFill="background1"/>
        <w:ind w:left="709" w:hanging="283"/>
        <w:jc w:val="both"/>
        <w:rPr>
          <w:rFonts w:cs="Louguiya"/>
          <w:sz w:val="24"/>
          <w:szCs w:val="24"/>
        </w:rPr>
      </w:pPr>
      <w:r w:rsidRPr="001E1C86">
        <w:rPr>
          <w:rFonts w:cs="Louguiya"/>
          <w:sz w:val="24"/>
          <w:szCs w:val="24"/>
        </w:rPr>
        <w:t>Projet de Port en Eaux Profondes à Nouadhibou ;</w:t>
      </w:r>
    </w:p>
    <w:p w14:paraId="1E868C70" w14:textId="77777777" w:rsidR="00552E17" w:rsidRPr="001E1C86" w:rsidRDefault="00552E17" w:rsidP="009C6C7E">
      <w:pPr>
        <w:shd w:val="clear" w:color="auto" w:fill="FFFFFF" w:themeFill="background1"/>
        <w:jc w:val="both"/>
        <w:rPr>
          <w:rFonts w:cs="Louguiya"/>
          <w:sz w:val="24"/>
          <w:szCs w:val="24"/>
        </w:rPr>
      </w:pPr>
    </w:p>
    <w:p w14:paraId="1A0828B4" w14:textId="05A933AD" w:rsidR="009C6C7E" w:rsidRPr="001E1C86" w:rsidRDefault="00E850DA" w:rsidP="009C6C7E">
      <w:pPr>
        <w:shd w:val="clear" w:color="auto" w:fill="FFFFFF" w:themeFill="background1"/>
        <w:jc w:val="both"/>
        <w:rPr>
          <w:rFonts w:cs="Louguiya"/>
          <w:sz w:val="24"/>
          <w:szCs w:val="24"/>
          <w:rtl/>
        </w:rPr>
      </w:pPr>
      <w:r w:rsidRPr="001E1C86">
        <w:rPr>
          <w:rFonts w:cs="Louguiya"/>
          <w:sz w:val="24"/>
          <w:szCs w:val="24"/>
        </w:rPr>
        <w:t xml:space="preserve">Enfin, en vue de promouvoir le développement d’un secteur privé dynamique, </w:t>
      </w:r>
      <w:r w:rsidR="00F43268" w:rsidRPr="001E1C86">
        <w:rPr>
          <w:rFonts w:cs="Louguiya"/>
          <w:sz w:val="24"/>
          <w:szCs w:val="24"/>
        </w:rPr>
        <w:t>on note</w:t>
      </w:r>
      <w:r w:rsidRPr="001E1C86">
        <w:rPr>
          <w:rFonts w:cs="Louguiya"/>
          <w:sz w:val="24"/>
          <w:szCs w:val="24"/>
        </w:rPr>
        <w:t xml:space="preserve"> la créa</w:t>
      </w:r>
      <w:r w:rsidR="00F43268" w:rsidRPr="001E1C86">
        <w:rPr>
          <w:rFonts w:cs="Louguiya"/>
          <w:sz w:val="24"/>
          <w:szCs w:val="24"/>
        </w:rPr>
        <w:t>tion en cours</w:t>
      </w:r>
      <w:r w:rsidRPr="001E1C86">
        <w:rPr>
          <w:rFonts w:cs="Louguiya"/>
          <w:sz w:val="24"/>
          <w:szCs w:val="24"/>
        </w:rPr>
        <w:t xml:space="preserve"> d'un fonds d'investissement privé, déd</w:t>
      </w:r>
      <w:r w:rsidR="00F43268" w:rsidRPr="001E1C86">
        <w:rPr>
          <w:rFonts w:cs="Louguiya"/>
          <w:sz w:val="24"/>
          <w:szCs w:val="24"/>
        </w:rPr>
        <w:t>ié aux PME (secteurs productifs et</w:t>
      </w:r>
      <w:r w:rsidRPr="001E1C86">
        <w:rPr>
          <w:rFonts w:cs="Louguiya"/>
          <w:sz w:val="24"/>
          <w:szCs w:val="24"/>
        </w:rPr>
        <w:t xml:space="preserve"> infrastructures</w:t>
      </w:r>
      <w:r w:rsidR="00F43268" w:rsidRPr="001E1C86">
        <w:rPr>
          <w:rFonts w:cs="Louguiya"/>
          <w:sz w:val="24"/>
          <w:szCs w:val="24"/>
        </w:rPr>
        <w:t>) et dans lequel l’Etat mauritanien sera actionnaire minoritaire.</w:t>
      </w:r>
    </w:p>
    <w:p w14:paraId="5D7C7C4E" w14:textId="77777777" w:rsidR="00477B81" w:rsidRPr="001E1C86" w:rsidRDefault="00477B81" w:rsidP="009C6C7E">
      <w:pPr>
        <w:shd w:val="clear" w:color="auto" w:fill="FFFFFF" w:themeFill="background1"/>
        <w:jc w:val="both"/>
        <w:rPr>
          <w:rFonts w:cs="Louguiya"/>
          <w:sz w:val="24"/>
          <w:szCs w:val="24"/>
          <w:rtl/>
        </w:rPr>
      </w:pPr>
    </w:p>
    <w:p w14:paraId="0BB9B593" w14:textId="77777777" w:rsidR="00477B81" w:rsidRPr="001E1C86" w:rsidRDefault="00477B81" w:rsidP="009C6C7E">
      <w:pPr>
        <w:shd w:val="clear" w:color="auto" w:fill="FFFFFF" w:themeFill="background1"/>
        <w:jc w:val="both"/>
        <w:rPr>
          <w:rFonts w:cs="Louguiya"/>
          <w:sz w:val="24"/>
          <w:szCs w:val="24"/>
        </w:rPr>
      </w:pPr>
    </w:p>
    <w:p w14:paraId="460E3E75" w14:textId="07E7D1A2" w:rsidR="009C6C7E" w:rsidRPr="001E1C86" w:rsidRDefault="000A6F16" w:rsidP="009C6C7E">
      <w:pPr>
        <w:pStyle w:val="Paragraphedeliste"/>
        <w:numPr>
          <w:ilvl w:val="0"/>
          <w:numId w:val="10"/>
        </w:numPr>
        <w:shd w:val="clear" w:color="auto" w:fill="FFFFFF" w:themeFill="background1"/>
        <w:jc w:val="both"/>
        <w:rPr>
          <w:rFonts w:cs="Louguiya"/>
          <w:sz w:val="24"/>
          <w:szCs w:val="24"/>
        </w:rPr>
      </w:pPr>
      <w:r w:rsidRPr="001E1C86">
        <w:rPr>
          <w:rFonts w:cs="Louguiya"/>
          <w:b/>
          <w:bCs/>
          <w:sz w:val="24"/>
          <w:szCs w:val="24"/>
        </w:rPr>
        <w:t xml:space="preserve">Suivi et </w:t>
      </w:r>
      <w:r w:rsidR="0053030C" w:rsidRPr="001E1C86">
        <w:rPr>
          <w:rFonts w:cs="Louguiya"/>
          <w:b/>
          <w:bCs/>
          <w:sz w:val="24"/>
          <w:szCs w:val="24"/>
        </w:rPr>
        <w:t>E</w:t>
      </w:r>
      <w:r w:rsidR="009C6C7E" w:rsidRPr="001E1C86">
        <w:rPr>
          <w:rFonts w:cs="Louguiya"/>
          <w:b/>
          <w:bCs/>
          <w:sz w:val="24"/>
          <w:szCs w:val="24"/>
        </w:rPr>
        <w:t>v</w:t>
      </w:r>
      <w:r w:rsidR="00DA3494" w:rsidRPr="001E1C86">
        <w:rPr>
          <w:rFonts w:cs="Louguiya"/>
          <w:b/>
          <w:bCs/>
          <w:sz w:val="24"/>
          <w:szCs w:val="24"/>
        </w:rPr>
        <w:t>aluation :</w:t>
      </w:r>
      <w:r w:rsidRPr="001E1C86">
        <w:rPr>
          <w:rFonts w:cs="Louguiya"/>
          <w:b/>
          <w:bCs/>
          <w:sz w:val="24"/>
          <w:szCs w:val="24"/>
        </w:rPr>
        <w:t xml:space="preserve"> condition </w:t>
      </w:r>
      <w:r w:rsidRPr="001E1C86">
        <w:rPr>
          <w:rFonts w:cs="Louguiya"/>
          <w:b/>
          <w:bCs/>
          <w:i/>
          <w:iCs/>
          <w:sz w:val="24"/>
          <w:szCs w:val="24"/>
        </w:rPr>
        <w:t>sine qua non</w:t>
      </w:r>
      <w:r w:rsidRPr="001E1C86">
        <w:rPr>
          <w:rStyle w:val="Accentuation"/>
          <w:rFonts w:cs="Louguiya"/>
          <w:b/>
          <w:bCs/>
          <w:i w:val="0"/>
          <w:iCs w:val="0"/>
          <w:sz w:val="24"/>
          <w:szCs w:val="24"/>
          <w:shd w:val="clear" w:color="auto" w:fill="FFFFFF"/>
        </w:rPr>
        <w:t xml:space="preserve"> </w:t>
      </w:r>
      <w:r w:rsidR="009C6C7E" w:rsidRPr="001E1C86">
        <w:rPr>
          <w:rFonts w:cs="Louguiya"/>
          <w:b/>
          <w:bCs/>
          <w:sz w:val="24"/>
          <w:szCs w:val="24"/>
        </w:rPr>
        <w:t>de</w:t>
      </w:r>
      <w:r w:rsidR="00F43268" w:rsidRPr="001E1C86">
        <w:rPr>
          <w:rFonts w:cs="Louguiya"/>
          <w:b/>
          <w:bCs/>
          <w:sz w:val="24"/>
          <w:szCs w:val="24"/>
        </w:rPr>
        <w:t xml:space="preserve"> la réussite des</w:t>
      </w:r>
      <w:r w:rsidR="009C6C7E" w:rsidRPr="001E1C86">
        <w:rPr>
          <w:rFonts w:cs="Louguiya"/>
          <w:b/>
          <w:bCs/>
          <w:sz w:val="24"/>
          <w:szCs w:val="24"/>
        </w:rPr>
        <w:t xml:space="preserve"> réformes</w:t>
      </w:r>
      <w:r w:rsidRPr="001E1C86">
        <w:rPr>
          <w:rFonts w:cs="Louguiya"/>
          <w:b/>
          <w:bCs/>
          <w:sz w:val="24"/>
          <w:szCs w:val="24"/>
        </w:rPr>
        <w:t xml:space="preserve"> </w:t>
      </w:r>
    </w:p>
    <w:p w14:paraId="3B5A51AD" w14:textId="79AD629B" w:rsidR="00AB43FB" w:rsidRPr="001E1C86" w:rsidRDefault="009C6C7E" w:rsidP="00477B81">
      <w:pPr>
        <w:shd w:val="clear" w:color="auto" w:fill="FFFFFF" w:themeFill="background1"/>
        <w:jc w:val="both"/>
        <w:rPr>
          <w:rFonts w:cs="Louguiya"/>
          <w:sz w:val="24"/>
          <w:szCs w:val="24"/>
        </w:rPr>
      </w:pPr>
      <w:r w:rsidRPr="001E1C86">
        <w:rPr>
          <w:rFonts w:cs="Louguiya"/>
          <w:sz w:val="24"/>
          <w:szCs w:val="24"/>
        </w:rPr>
        <w:t xml:space="preserve">Pour atteindre les objectifs de la politique économique, </w:t>
      </w:r>
      <w:r w:rsidR="00477B81" w:rsidRPr="001E1C86">
        <w:rPr>
          <w:rFonts w:cs="Louguiya"/>
          <w:sz w:val="24"/>
          <w:szCs w:val="24"/>
        </w:rPr>
        <w:t>le MAEPSP a</w:t>
      </w:r>
      <w:r w:rsidRPr="001E1C86">
        <w:rPr>
          <w:rFonts w:cs="Louguiya"/>
          <w:sz w:val="24"/>
          <w:szCs w:val="24"/>
        </w:rPr>
        <w:t xml:space="preserve"> mis en place un instrument de suivi-évaluation des politiques publique</w:t>
      </w:r>
      <w:r w:rsidR="002C25C7" w:rsidRPr="001E1C86">
        <w:rPr>
          <w:rFonts w:cs="Louguiya"/>
          <w:sz w:val="24"/>
          <w:szCs w:val="24"/>
        </w:rPr>
        <w:t>s.</w:t>
      </w:r>
    </w:p>
    <w:p w14:paraId="2B7EE9C5" w14:textId="56347D80" w:rsidR="009C6C7E" w:rsidRPr="001E1C86" w:rsidRDefault="009C6C7E" w:rsidP="009C6C7E">
      <w:pPr>
        <w:shd w:val="clear" w:color="auto" w:fill="FFFFFF" w:themeFill="background1"/>
        <w:jc w:val="both"/>
        <w:rPr>
          <w:rFonts w:cs="Louguiya"/>
          <w:sz w:val="24"/>
          <w:szCs w:val="24"/>
        </w:rPr>
      </w:pPr>
      <w:r w:rsidRPr="001E1C86">
        <w:rPr>
          <w:rFonts w:cs="Louguiya"/>
          <w:sz w:val="24"/>
          <w:szCs w:val="24"/>
        </w:rPr>
        <w:t xml:space="preserve">Cet instrument permet d’asseoir une meilleure coordination des mécanismes et dispositifs de suivi-évaluation et de partage des résultats, aux fins d’apporter les corrections et les ajustements nécessaires. </w:t>
      </w:r>
    </w:p>
    <w:p w14:paraId="3EDAE72F" w14:textId="015AD119" w:rsidR="009C6C7E" w:rsidRPr="001E1C86" w:rsidRDefault="009C6C7E" w:rsidP="00933B79">
      <w:pPr>
        <w:shd w:val="clear" w:color="auto" w:fill="FFFFFF" w:themeFill="background1"/>
        <w:jc w:val="both"/>
        <w:rPr>
          <w:rFonts w:cs="Louguiya"/>
          <w:sz w:val="24"/>
          <w:szCs w:val="24"/>
        </w:rPr>
      </w:pPr>
      <w:r w:rsidRPr="001E1C86">
        <w:rPr>
          <w:rFonts w:cs="Louguiya"/>
          <w:sz w:val="24"/>
          <w:szCs w:val="24"/>
        </w:rPr>
        <w:t>E</w:t>
      </w:r>
      <w:r w:rsidR="000F2779" w:rsidRPr="001E1C86">
        <w:rPr>
          <w:rFonts w:cs="Louguiya"/>
          <w:sz w:val="24"/>
          <w:szCs w:val="24"/>
        </w:rPr>
        <w:t xml:space="preserve">n effet, dans le cadre du suivi, </w:t>
      </w:r>
      <w:r w:rsidRPr="001E1C86">
        <w:rPr>
          <w:rFonts w:cs="Louguiya"/>
          <w:sz w:val="24"/>
          <w:szCs w:val="24"/>
        </w:rPr>
        <w:t xml:space="preserve">des reformes et de l’évaluation des politiques publiques qui constitue l’une des priorités majeures de l’action des pouvoirs publics, </w:t>
      </w:r>
      <w:r w:rsidR="0060313F" w:rsidRPr="001E1C86">
        <w:rPr>
          <w:rFonts w:cs="Louguiya"/>
          <w:sz w:val="24"/>
          <w:szCs w:val="24"/>
        </w:rPr>
        <w:t xml:space="preserve">le MAEPSP </w:t>
      </w:r>
      <w:r w:rsidRPr="001E1C86">
        <w:rPr>
          <w:rFonts w:cs="Louguiya"/>
          <w:sz w:val="24"/>
          <w:szCs w:val="24"/>
        </w:rPr>
        <w:t xml:space="preserve">a créé, une Direction Générale de l’Evaluation et du Suivi </w:t>
      </w:r>
      <w:r w:rsidR="00477B81" w:rsidRPr="001E1C86">
        <w:rPr>
          <w:rFonts w:cs="Louguiya"/>
          <w:sz w:val="24"/>
          <w:szCs w:val="24"/>
        </w:rPr>
        <w:t xml:space="preserve">et </w:t>
      </w:r>
      <w:r w:rsidRPr="001E1C86">
        <w:rPr>
          <w:rFonts w:cs="Louguiya"/>
          <w:sz w:val="24"/>
          <w:szCs w:val="24"/>
        </w:rPr>
        <w:t>des Réformes (DGESR).</w:t>
      </w:r>
      <w:r w:rsidR="00933B79" w:rsidRPr="001E1C86">
        <w:rPr>
          <w:rFonts w:cs="Louguiya"/>
          <w:sz w:val="24"/>
          <w:szCs w:val="24"/>
        </w:rPr>
        <w:t xml:space="preserve"> </w:t>
      </w:r>
      <w:r w:rsidRPr="001E1C86">
        <w:rPr>
          <w:rFonts w:cs="Louguiya"/>
          <w:sz w:val="24"/>
          <w:szCs w:val="24"/>
        </w:rPr>
        <w:t xml:space="preserve">Cette </w:t>
      </w:r>
      <w:r w:rsidR="00A22A89" w:rsidRPr="001E1C86">
        <w:rPr>
          <w:rFonts w:cs="Louguiya"/>
          <w:sz w:val="24"/>
          <w:szCs w:val="24"/>
        </w:rPr>
        <w:t>D</w:t>
      </w:r>
      <w:r w:rsidRPr="001E1C86">
        <w:rPr>
          <w:rFonts w:cs="Louguiya"/>
          <w:sz w:val="24"/>
          <w:szCs w:val="24"/>
        </w:rPr>
        <w:t xml:space="preserve">irection a pour </w:t>
      </w:r>
      <w:r w:rsidR="0060313F" w:rsidRPr="001E1C86">
        <w:rPr>
          <w:rFonts w:cs="Louguiya"/>
          <w:sz w:val="24"/>
          <w:szCs w:val="24"/>
        </w:rPr>
        <w:t xml:space="preserve">principales </w:t>
      </w:r>
      <w:r w:rsidRPr="001E1C86">
        <w:rPr>
          <w:rFonts w:cs="Louguiya"/>
          <w:sz w:val="24"/>
          <w:szCs w:val="24"/>
        </w:rPr>
        <w:t>missions</w:t>
      </w:r>
      <w:r w:rsidR="00F43268" w:rsidRPr="001E1C86">
        <w:rPr>
          <w:rFonts w:cs="Louguiya"/>
          <w:sz w:val="24"/>
          <w:szCs w:val="24"/>
        </w:rPr>
        <w:t xml:space="preserve"> </w:t>
      </w:r>
      <w:r w:rsidRPr="001E1C86">
        <w:rPr>
          <w:rFonts w:cs="Louguiya"/>
          <w:sz w:val="24"/>
          <w:szCs w:val="24"/>
        </w:rPr>
        <w:t xml:space="preserve">de :  </w:t>
      </w:r>
    </w:p>
    <w:p w14:paraId="6EE3CDE3" w14:textId="77777777" w:rsidR="009C6C7E" w:rsidRPr="001E1C86" w:rsidRDefault="0008148D" w:rsidP="009C6C7E">
      <w:pPr>
        <w:pStyle w:val="Paragraphedeliste"/>
        <w:numPr>
          <w:ilvl w:val="0"/>
          <w:numId w:val="7"/>
        </w:numPr>
        <w:shd w:val="clear" w:color="auto" w:fill="FFFFFF" w:themeFill="background1"/>
        <w:jc w:val="both"/>
        <w:rPr>
          <w:rFonts w:eastAsia="Times New Roman" w:cs="Louguiya"/>
          <w:sz w:val="24"/>
          <w:szCs w:val="24"/>
          <w:lang w:eastAsia="fr-FR"/>
        </w:rPr>
      </w:pPr>
      <w:r w:rsidRPr="001E1C86">
        <w:rPr>
          <w:rFonts w:eastAsia="Times New Roman" w:cs="Louguiya"/>
          <w:sz w:val="24"/>
          <w:szCs w:val="24"/>
          <w:lang w:eastAsia="fr-FR"/>
        </w:rPr>
        <w:t>Conduire et réaliser l’évaluation des politiques publiques</w:t>
      </w:r>
      <w:r w:rsidR="009C6C7E" w:rsidRPr="001E1C86">
        <w:rPr>
          <w:rFonts w:eastAsia="Times New Roman" w:cs="Louguiya"/>
          <w:sz w:val="24"/>
          <w:szCs w:val="24"/>
          <w:lang w:eastAsia="fr-FR"/>
        </w:rPr>
        <w:t xml:space="preserve"> ; </w:t>
      </w:r>
    </w:p>
    <w:p w14:paraId="345E792C" w14:textId="77777777" w:rsidR="009C6C7E" w:rsidRPr="001E1C86" w:rsidRDefault="0008148D" w:rsidP="009C6C7E">
      <w:pPr>
        <w:pStyle w:val="Paragraphedeliste"/>
        <w:numPr>
          <w:ilvl w:val="0"/>
          <w:numId w:val="7"/>
        </w:numPr>
        <w:shd w:val="clear" w:color="auto" w:fill="FFFFFF" w:themeFill="background1"/>
        <w:jc w:val="both"/>
        <w:rPr>
          <w:rFonts w:eastAsia="Times New Roman" w:cs="Louguiya"/>
          <w:sz w:val="24"/>
          <w:szCs w:val="24"/>
          <w:lang w:eastAsia="fr-FR"/>
        </w:rPr>
      </w:pPr>
      <w:r w:rsidRPr="001E1C86">
        <w:rPr>
          <w:rFonts w:eastAsia="Times New Roman" w:cs="Louguiya"/>
          <w:sz w:val="24"/>
          <w:szCs w:val="24"/>
          <w:lang w:eastAsia="fr-FR"/>
        </w:rPr>
        <w:t>Concevoir les outils de suivi &amp; évaluation</w:t>
      </w:r>
      <w:r w:rsidR="009C6C7E" w:rsidRPr="001E1C86">
        <w:rPr>
          <w:rFonts w:eastAsia="Times New Roman" w:cs="Louguiya"/>
          <w:sz w:val="24"/>
          <w:szCs w:val="24"/>
          <w:lang w:eastAsia="fr-FR"/>
        </w:rPr>
        <w:t xml:space="preserve"> ; </w:t>
      </w:r>
    </w:p>
    <w:p w14:paraId="275B62A1" w14:textId="77777777" w:rsidR="009C6C7E" w:rsidRPr="001E1C86" w:rsidRDefault="0008148D" w:rsidP="009C6C7E">
      <w:pPr>
        <w:pStyle w:val="Paragraphedeliste"/>
        <w:numPr>
          <w:ilvl w:val="0"/>
          <w:numId w:val="7"/>
        </w:numPr>
        <w:shd w:val="clear" w:color="auto" w:fill="FFFFFF" w:themeFill="background1"/>
        <w:jc w:val="both"/>
        <w:rPr>
          <w:rFonts w:eastAsia="Times New Roman" w:cs="Louguiya"/>
          <w:sz w:val="24"/>
          <w:szCs w:val="24"/>
          <w:lang w:eastAsia="fr-FR"/>
        </w:rPr>
      </w:pPr>
      <w:r w:rsidRPr="001E1C86">
        <w:rPr>
          <w:rFonts w:eastAsia="Times New Roman" w:cs="Louguiya"/>
          <w:sz w:val="24"/>
          <w:szCs w:val="24"/>
          <w:lang w:eastAsia="fr-FR"/>
        </w:rPr>
        <w:t>Conduire l’évaluation du dispositif de passation des marchés publics et proposer les réformes appropriées</w:t>
      </w:r>
      <w:r w:rsidR="006E5707" w:rsidRPr="001E1C86">
        <w:rPr>
          <w:rFonts w:eastAsia="Times New Roman" w:cs="Louguiya"/>
          <w:sz w:val="24"/>
          <w:szCs w:val="24"/>
          <w:lang w:eastAsia="fr-FR"/>
        </w:rPr>
        <w:t>.</w:t>
      </w:r>
    </w:p>
    <w:p w14:paraId="77E38590" w14:textId="4194917D" w:rsidR="00555281" w:rsidRPr="001E1C86" w:rsidRDefault="006E5707" w:rsidP="000F2779">
      <w:pPr>
        <w:shd w:val="clear" w:color="auto" w:fill="FFFFFF" w:themeFill="background1"/>
        <w:jc w:val="both"/>
        <w:rPr>
          <w:rFonts w:cs="Louguiya"/>
          <w:sz w:val="24"/>
          <w:szCs w:val="24"/>
        </w:rPr>
      </w:pPr>
      <w:r w:rsidRPr="001E1C86">
        <w:rPr>
          <w:rFonts w:cs="Louguiya"/>
          <w:sz w:val="24"/>
          <w:szCs w:val="24"/>
        </w:rPr>
        <w:t>L</w:t>
      </w:r>
      <w:r w:rsidR="009C6C7E" w:rsidRPr="001E1C86">
        <w:rPr>
          <w:rFonts w:cs="Louguiya"/>
          <w:sz w:val="24"/>
          <w:szCs w:val="24"/>
        </w:rPr>
        <w:t xml:space="preserve">a DGESR a conduit </w:t>
      </w:r>
      <w:r w:rsidR="00F43268" w:rsidRPr="001E1C86">
        <w:rPr>
          <w:rFonts w:cs="Louguiya"/>
          <w:sz w:val="24"/>
          <w:szCs w:val="24"/>
        </w:rPr>
        <w:t>un processus d</w:t>
      </w:r>
      <w:r w:rsidR="009C6C7E" w:rsidRPr="001E1C86">
        <w:rPr>
          <w:rFonts w:cs="Louguiya"/>
          <w:sz w:val="24"/>
          <w:szCs w:val="24"/>
        </w:rPr>
        <w:t xml:space="preserve">’évaluation du dispositif de </w:t>
      </w:r>
      <w:r w:rsidR="0060313F" w:rsidRPr="001E1C86">
        <w:rPr>
          <w:rFonts w:cs="Louguiya"/>
          <w:sz w:val="24"/>
          <w:szCs w:val="24"/>
        </w:rPr>
        <w:t>passation des marchés publics.</w:t>
      </w:r>
      <w:r w:rsidR="009C6C7E" w:rsidRPr="001E1C86">
        <w:rPr>
          <w:rFonts w:cs="Louguiya"/>
          <w:sz w:val="24"/>
          <w:szCs w:val="24"/>
        </w:rPr>
        <w:t xml:space="preserve"> </w:t>
      </w:r>
      <w:r w:rsidR="00F43268" w:rsidRPr="001E1C86">
        <w:rPr>
          <w:rFonts w:cs="Louguiya"/>
          <w:sz w:val="24"/>
          <w:szCs w:val="24"/>
        </w:rPr>
        <w:t>Dans ce cadre, e</w:t>
      </w:r>
      <w:r w:rsidR="009C6C7E" w:rsidRPr="001E1C86">
        <w:rPr>
          <w:rFonts w:cs="Louguiya"/>
          <w:sz w:val="24"/>
          <w:szCs w:val="24"/>
        </w:rPr>
        <w:t>lle a proposé une révision de la loi relative aux passations des marchés publics</w:t>
      </w:r>
      <w:r w:rsidR="000F2779" w:rsidRPr="001E1C86">
        <w:rPr>
          <w:rFonts w:cs="Louguiya"/>
          <w:sz w:val="24"/>
          <w:szCs w:val="24"/>
        </w:rPr>
        <w:t xml:space="preserve"> (Loi n°024-2021 en date du 29/12/2021)</w:t>
      </w:r>
      <w:r w:rsidR="009C6C7E" w:rsidRPr="001E1C86">
        <w:rPr>
          <w:rFonts w:cs="Louguiya"/>
          <w:sz w:val="24"/>
          <w:szCs w:val="24"/>
        </w:rPr>
        <w:t xml:space="preserve"> et</w:t>
      </w:r>
      <w:r w:rsidR="009C6C7E" w:rsidRPr="001E1C86">
        <w:rPr>
          <w:rFonts w:cs="Louguiya"/>
          <w:sz w:val="24"/>
          <w:szCs w:val="24"/>
          <w:lang w:val="fr-BE" w:eastAsia="fr-BE"/>
        </w:rPr>
        <w:t xml:space="preserve"> </w:t>
      </w:r>
      <w:r w:rsidR="0060313F" w:rsidRPr="001E1C86">
        <w:rPr>
          <w:rFonts w:cs="Louguiya"/>
          <w:sz w:val="24"/>
          <w:szCs w:val="24"/>
          <w:lang w:val="fr-BE" w:eastAsia="fr-BE"/>
        </w:rPr>
        <w:t xml:space="preserve">de </w:t>
      </w:r>
      <w:r w:rsidR="009C6C7E" w:rsidRPr="001E1C86">
        <w:rPr>
          <w:rFonts w:cs="Louguiya"/>
          <w:sz w:val="24"/>
          <w:szCs w:val="24"/>
        </w:rPr>
        <w:t xml:space="preserve">ses </w:t>
      </w:r>
      <w:r w:rsidR="007573D1" w:rsidRPr="001E1C86">
        <w:rPr>
          <w:rFonts w:cs="Louguiya"/>
          <w:sz w:val="24"/>
          <w:szCs w:val="24"/>
        </w:rPr>
        <w:t>textes d’application</w:t>
      </w:r>
      <w:r w:rsidR="000F2779" w:rsidRPr="001E1C86">
        <w:rPr>
          <w:rFonts w:cs="Louguiya"/>
          <w:sz w:val="24"/>
          <w:szCs w:val="24"/>
        </w:rPr>
        <w:t xml:space="preserve"> (décrets 083-</w:t>
      </w:r>
      <w:r w:rsidR="003C3856" w:rsidRPr="001E1C86">
        <w:rPr>
          <w:rFonts w:cs="Louguiya"/>
          <w:sz w:val="24"/>
          <w:szCs w:val="24"/>
        </w:rPr>
        <w:t>2022</w:t>
      </w:r>
      <w:r w:rsidR="00EA20EA" w:rsidRPr="001E1C86">
        <w:rPr>
          <w:rFonts w:cs="Louguiya"/>
          <w:sz w:val="24"/>
          <w:szCs w:val="24"/>
        </w:rPr>
        <w:t xml:space="preserve">/PM et </w:t>
      </w:r>
      <w:r w:rsidR="000F2779" w:rsidRPr="001E1C86">
        <w:rPr>
          <w:rFonts w:cs="Louguiya"/>
          <w:sz w:val="24"/>
          <w:szCs w:val="24"/>
        </w:rPr>
        <w:t>084</w:t>
      </w:r>
      <w:r w:rsidR="003C3856" w:rsidRPr="001E1C86">
        <w:rPr>
          <w:rFonts w:cs="Louguiya"/>
          <w:sz w:val="24"/>
          <w:szCs w:val="24"/>
        </w:rPr>
        <w:t>-085/2022</w:t>
      </w:r>
      <w:r w:rsidR="000F2779" w:rsidRPr="001E1C86">
        <w:rPr>
          <w:rFonts w:cs="Louguiya"/>
          <w:sz w:val="24"/>
          <w:szCs w:val="24"/>
        </w:rPr>
        <w:t>/PM en date du 08/06/2022)</w:t>
      </w:r>
      <w:r w:rsidR="007573D1" w:rsidRPr="001E1C86">
        <w:rPr>
          <w:rFonts w:cs="Louguiya"/>
          <w:sz w:val="24"/>
          <w:szCs w:val="24"/>
        </w:rPr>
        <w:t xml:space="preserve"> en vue de</w:t>
      </w:r>
      <w:r w:rsidR="009C6C7E" w:rsidRPr="001E1C86">
        <w:rPr>
          <w:rFonts w:cs="Louguiya"/>
          <w:sz w:val="24"/>
          <w:szCs w:val="24"/>
        </w:rPr>
        <w:t xml:space="preserve"> promouvoir l’efficacité de la dépense publique</w:t>
      </w:r>
      <w:r w:rsidR="007573D1" w:rsidRPr="001E1C86">
        <w:rPr>
          <w:rFonts w:cs="Louguiya"/>
          <w:sz w:val="24"/>
          <w:szCs w:val="24"/>
        </w:rPr>
        <w:t>, tout en veillant au</w:t>
      </w:r>
      <w:r w:rsidR="00555281" w:rsidRPr="001E1C86">
        <w:rPr>
          <w:rFonts w:cs="Louguiya"/>
          <w:sz w:val="24"/>
          <w:szCs w:val="24"/>
        </w:rPr>
        <w:t xml:space="preserve"> respect des principes fondamentaux </w:t>
      </w:r>
      <w:r w:rsidR="007573D1" w:rsidRPr="001E1C86">
        <w:rPr>
          <w:rFonts w:cs="Louguiya"/>
          <w:sz w:val="24"/>
          <w:szCs w:val="24"/>
        </w:rPr>
        <w:t>y afférant tel</w:t>
      </w:r>
      <w:r w:rsidR="007D2C6D" w:rsidRPr="001E1C86">
        <w:rPr>
          <w:rFonts w:cs="Louguiya"/>
          <w:sz w:val="24"/>
          <w:szCs w:val="24"/>
        </w:rPr>
        <w:t>s que la transparence</w:t>
      </w:r>
      <w:r w:rsidR="00555281" w:rsidRPr="001E1C86">
        <w:rPr>
          <w:rFonts w:cs="Louguiya"/>
          <w:sz w:val="24"/>
          <w:szCs w:val="24"/>
        </w:rPr>
        <w:t>, la concurrence et l’égalité d’accès à la commande publique.</w:t>
      </w:r>
    </w:p>
    <w:p w14:paraId="6E87E5AA" w14:textId="77777777" w:rsidR="007D2C6D" w:rsidRPr="001E1C86" w:rsidRDefault="007D2C6D" w:rsidP="009C6C7E">
      <w:pPr>
        <w:shd w:val="clear" w:color="auto" w:fill="FFFFFF" w:themeFill="background1"/>
        <w:jc w:val="both"/>
        <w:rPr>
          <w:rFonts w:cs="Louguiya"/>
          <w:sz w:val="24"/>
          <w:szCs w:val="24"/>
        </w:rPr>
      </w:pPr>
    </w:p>
    <w:p w14:paraId="6E828A70" w14:textId="7BD70E05" w:rsidR="009C6C7E" w:rsidRPr="001E1C86" w:rsidRDefault="0060313F" w:rsidP="0060313F">
      <w:pPr>
        <w:pStyle w:val="Paragraphedeliste"/>
        <w:numPr>
          <w:ilvl w:val="0"/>
          <w:numId w:val="10"/>
        </w:numPr>
        <w:shd w:val="clear" w:color="auto" w:fill="FFFFFF" w:themeFill="background1"/>
        <w:jc w:val="both"/>
        <w:rPr>
          <w:rFonts w:cs="Louguiya"/>
          <w:b/>
          <w:bCs/>
          <w:sz w:val="24"/>
          <w:szCs w:val="24"/>
        </w:rPr>
      </w:pPr>
      <w:bookmarkStart w:id="1" w:name="_Toc90303395"/>
      <w:r w:rsidRPr="001E1C86">
        <w:rPr>
          <w:rFonts w:cs="Louguiya"/>
          <w:b/>
          <w:bCs/>
          <w:sz w:val="24"/>
          <w:szCs w:val="24"/>
        </w:rPr>
        <w:t>P</w:t>
      </w:r>
      <w:r w:rsidR="009C6C7E" w:rsidRPr="001E1C86">
        <w:rPr>
          <w:rFonts w:cs="Louguiya"/>
          <w:b/>
          <w:bCs/>
          <w:sz w:val="24"/>
          <w:szCs w:val="24"/>
        </w:rPr>
        <w:t xml:space="preserve">roduction et </w:t>
      </w:r>
      <w:r w:rsidR="00F43268" w:rsidRPr="001E1C86">
        <w:rPr>
          <w:rFonts w:cs="Louguiya"/>
          <w:b/>
          <w:bCs/>
          <w:sz w:val="24"/>
          <w:szCs w:val="24"/>
        </w:rPr>
        <w:t>A</w:t>
      </w:r>
      <w:r w:rsidR="009C6C7E" w:rsidRPr="001E1C86">
        <w:rPr>
          <w:rFonts w:cs="Louguiya"/>
          <w:b/>
          <w:bCs/>
          <w:sz w:val="24"/>
          <w:szCs w:val="24"/>
        </w:rPr>
        <w:t xml:space="preserve">nalyse des </w:t>
      </w:r>
      <w:r w:rsidR="0053030C" w:rsidRPr="001E1C86">
        <w:rPr>
          <w:rFonts w:cs="Louguiya"/>
          <w:b/>
          <w:bCs/>
          <w:sz w:val="24"/>
          <w:szCs w:val="24"/>
        </w:rPr>
        <w:t xml:space="preserve">données </w:t>
      </w:r>
      <w:r w:rsidR="009C6C7E" w:rsidRPr="001E1C86">
        <w:rPr>
          <w:rFonts w:cs="Louguiya"/>
          <w:b/>
          <w:bCs/>
          <w:sz w:val="24"/>
          <w:szCs w:val="24"/>
        </w:rPr>
        <w:t>statistiques</w:t>
      </w:r>
      <w:bookmarkEnd w:id="1"/>
      <w:r w:rsidRPr="001E1C86">
        <w:rPr>
          <w:rFonts w:cs="Louguiya"/>
          <w:b/>
          <w:bCs/>
          <w:sz w:val="24"/>
          <w:szCs w:val="24"/>
        </w:rPr>
        <w:t> :</w:t>
      </w:r>
      <w:r w:rsidR="007D2C6D" w:rsidRPr="001E1C86">
        <w:rPr>
          <w:rFonts w:cs="Louguiya"/>
          <w:b/>
          <w:bCs/>
          <w:sz w:val="24"/>
          <w:szCs w:val="24"/>
        </w:rPr>
        <w:t xml:space="preserve"> outils essentiels d’aide à la décision </w:t>
      </w:r>
    </w:p>
    <w:p w14:paraId="2105E93E" w14:textId="56B3A441" w:rsidR="009C6C7E" w:rsidRPr="001E1C86" w:rsidRDefault="009C6C7E" w:rsidP="00944D14">
      <w:pPr>
        <w:shd w:val="clear" w:color="auto" w:fill="FFFFFF" w:themeFill="background1"/>
        <w:jc w:val="both"/>
        <w:rPr>
          <w:rFonts w:cs="Louguiya"/>
          <w:sz w:val="24"/>
          <w:szCs w:val="24"/>
        </w:rPr>
      </w:pPr>
      <w:r w:rsidRPr="001E1C86">
        <w:rPr>
          <w:rFonts w:cs="Louguiya"/>
          <w:sz w:val="24"/>
          <w:szCs w:val="24"/>
        </w:rPr>
        <w:t xml:space="preserve">Le rôle des statistiques et de l'analyse des données dans la prise de décision et </w:t>
      </w:r>
      <w:r w:rsidR="0053030C" w:rsidRPr="001E1C86">
        <w:rPr>
          <w:rFonts w:cs="Louguiya"/>
          <w:sz w:val="24"/>
          <w:szCs w:val="24"/>
        </w:rPr>
        <w:t xml:space="preserve">de </w:t>
      </w:r>
      <w:r w:rsidRPr="001E1C86">
        <w:rPr>
          <w:rFonts w:cs="Louguiya"/>
          <w:sz w:val="24"/>
          <w:szCs w:val="24"/>
        </w:rPr>
        <w:t xml:space="preserve">l'élaboration des politiques économiques et sociales </w:t>
      </w:r>
      <w:r w:rsidR="0053030C" w:rsidRPr="001E1C86">
        <w:rPr>
          <w:rFonts w:cs="Louguiya"/>
          <w:sz w:val="24"/>
          <w:szCs w:val="24"/>
        </w:rPr>
        <w:t>n’</w:t>
      </w:r>
      <w:r w:rsidRPr="001E1C86">
        <w:rPr>
          <w:rFonts w:cs="Louguiya"/>
          <w:sz w:val="24"/>
          <w:szCs w:val="24"/>
        </w:rPr>
        <w:t>est</w:t>
      </w:r>
      <w:r w:rsidR="0053030C" w:rsidRPr="001E1C86">
        <w:rPr>
          <w:rFonts w:cs="Louguiya"/>
          <w:sz w:val="24"/>
          <w:szCs w:val="24"/>
        </w:rPr>
        <w:t xml:space="preserve"> plus à démontrer. </w:t>
      </w:r>
      <w:r w:rsidRPr="001E1C86">
        <w:rPr>
          <w:rFonts w:cs="Louguiya"/>
          <w:sz w:val="24"/>
          <w:szCs w:val="24"/>
        </w:rPr>
        <w:t>Dans ce contexte, l'Office National de la Statistique</w:t>
      </w:r>
      <w:r w:rsidR="00283FC3" w:rsidRPr="001E1C86">
        <w:rPr>
          <w:rFonts w:cs="Louguiya"/>
          <w:sz w:val="24"/>
          <w:szCs w:val="24"/>
        </w:rPr>
        <w:t xml:space="preserve"> (ONS)</w:t>
      </w:r>
      <w:r w:rsidRPr="001E1C86">
        <w:rPr>
          <w:rFonts w:cs="Louguiya"/>
          <w:sz w:val="24"/>
          <w:szCs w:val="24"/>
        </w:rPr>
        <w:t xml:space="preserve"> et le Centre Mauritanien d'Analyse de</w:t>
      </w:r>
      <w:r w:rsidR="0053030C" w:rsidRPr="001E1C86">
        <w:rPr>
          <w:rFonts w:cs="Louguiya"/>
          <w:sz w:val="24"/>
          <w:szCs w:val="24"/>
        </w:rPr>
        <w:t>s</w:t>
      </w:r>
      <w:r w:rsidRPr="001E1C86">
        <w:rPr>
          <w:rFonts w:cs="Louguiya"/>
          <w:sz w:val="24"/>
          <w:szCs w:val="24"/>
        </w:rPr>
        <w:t xml:space="preserve"> Politiques</w:t>
      </w:r>
      <w:r w:rsidR="00283FC3" w:rsidRPr="001E1C86">
        <w:rPr>
          <w:rFonts w:cs="Louguiya"/>
          <w:sz w:val="24"/>
          <w:szCs w:val="24"/>
        </w:rPr>
        <w:t xml:space="preserve"> (CMAP)</w:t>
      </w:r>
      <w:r w:rsidRPr="001E1C86">
        <w:rPr>
          <w:rFonts w:cs="Louguiya"/>
          <w:sz w:val="24"/>
          <w:szCs w:val="24"/>
        </w:rPr>
        <w:t xml:space="preserve"> ont été restructurés et fusionnés en une seule structure </w:t>
      </w:r>
      <w:r w:rsidR="00944D14" w:rsidRPr="001E1C86">
        <w:rPr>
          <w:rFonts w:cs="Louguiya"/>
          <w:sz w:val="24"/>
          <w:szCs w:val="24"/>
        </w:rPr>
        <w:t>baptisée</w:t>
      </w:r>
      <w:r w:rsidRPr="001E1C86">
        <w:rPr>
          <w:rFonts w:cs="Louguiya"/>
          <w:sz w:val="24"/>
          <w:szCs w:val="24"/>
        </w:rPr>
        <w:t xml:space="preserve"> Agence Nationale pour la Statistique et l'Analyse Démographique et Economique</w:t>
      </w:r>
      <w:r w:rsidR="00944D14" w:rsidRPr="001E1C86">
        <w:rPr>
          <w:rFonts w:cs="Louguiya"/>
          <w:sz w:val="24"/>
          <w:szCs w:val="24"/>
        </w:rPr>
        <w:t xml:space="preserve"> (ANSADE)</w:t>
      </w:r>
      <w:r w:rsidRPr="001E1C86">
        <w:rPr>
          <w:rFonts w:cs="Louguiya"/>
          <w:sz w:val="24"/>
          <w:szCs w:val="24"/>
        </w:rPr>
        <w:t>.</w:t>
      </w:r>
    </w:p>
    <w:p w14:paraId="7AD1C16B" w14:textId="77777777" w:rsidR="009C6C7E" w:rsidRPr="001E1C86" w:rsidRDefault="009C6C7E" w:rsidP="009C6C7E">
      <w:pPr>
        <w:jc w:val="both"/>
        <w:rPr>
          <w:rFonts w:cs="Louguiya"/>
          <w:sz w:val="24"/>
          <w:szCs w:val="24"/>
        </w:rPr>
      </w:pPr>
      <w:r w:rsidRPr="001E1C86">
        <w:rPr>
          <w:rFonts w:cs="Louguiya"/>
          <w:sz w:val="24"/>
          <w:szCs w:val="24"/>
        </w:rPr>
        <w:t>Le bilan de la mise en œuvre des activités de cette agence a été principalement caractérisé par ce qui suit :</w:t>
      </w:r>
    </w:p>
    <w:p w14:paraId="5BF6142A" w14:textId="77777777" w:rsidR="009C6C7E" w:rsidRPr="001E1C86" w:rsidRDefault="009C6C7E" w:rsidP="00A870BC">
      <w:pPr>
        <w:pStyle w:val="Paragraphedeliste"/>
        <w:numPr>
          <w:ilvl w:val="0"/>
          <w:numId w:val="8"/>
        </w:numPr>
        <w:ind w:left="567" w:hanging="283"/>
        <w:jc w:val="both"/>
        <w:rPr>
          <w:rFonts w:eastAsia="Times New Roman" w:cs="Louguiya"/>
          <w:sz w:val="24"/>
          <w:szCs w:val="24"/>
          <w:lang w:eastAsia="fr-FR"/>
        </w:rPr>
      </w:pPr>
      <w:r w:rsidRPr="001E1C86">
        <w:rPr>
          <w:rFonts w:eastAsia="Times New Roman" w:cs="Louguiya"/>
          <w:sz w:val="24"/>
          <w:szCs w:val="24"/>
          <w:lang w:eastAsia="fr-FR"/>
        </w:rPr>
        <w:t>Réalisation de l'Enquête sur les Conditions de Vie des Ménages (EPCV) en 2019</w:t>
      </w:r>
      <w:r w:rsidR="00A870BC" w:rsidRPr="001E1C86">
        <w:rPr>
          <w:rFonts w:eastAsia="Times New Roman" w:cs="Louguiya"/>
          <w:sz w:val="24"/>
          <w:szCs w:val="24"/>
          <w:lang w:eastAsia="fr-FR"/>
        </w:rPr>
        <w:t>-2020</w:t>
      </w:r>
      <w:r w:rsidRPr="001E1C86">
        <w:rPr>
          <w:rFonts w:eastAsia="Times New Roman" w:cs="Louguiya"/>
          <w:sz w:val="24"/>
          <w:szCs w:val="24"/>
          <w:lang w:eastAsia="fr-FR"/>
        </w:rPr>
        <w:t> ;</w:t>
      </w:r>
    </w:p>
    <w:p w14:paraId="0A70777D" w14:textId="77777777" w:rsidR="009C6C7E" w:rsidRPr="001E1C86" w:rsidRDefault="009C6C7E" w:rsidP="00A870BC">
      <w:pPr>
        <w:pStyle w:val="Paragraphedeliste"/>
        <w:numPr>
          <w:ilvl w:val="0"/>
          <w:numId w:val="8"/>
        </w:numPr>
        <w:ind w:left="567" w:hanging="283"/>
        <w:jc w:val="both"/>
        <w:rPr>
          <w:rFonts w:eastAsia="Times New Roman" w:cs="Louguiya"/>
          <w:sz w:val="24"/>
          <w:szCs w:val="24"/>
          <w:lang w:eastAsia="fr-FR"/>
        </w:rPr>
      </w:pPr>
      <w:r w:rsidRPr="001E1C86">
        <w:rPr>
          <w:rFonts w:eastAsia="Times New Roman" w:cs="Louguiya"/>
          <w:sz w:val="24"/>
          <w:szCs w:val="24"/>
          <w:lang w:eastAsia="fr-FR"/>
        </w:rPr>
        <w:t>Réalisation de l’Enquête Démographique et de Santé (EDSM) 2019 ;</w:t>
      </w:r>
    </w:p>
    <w:p w14:paraId="17A49CED" w14:textId="77777777" w:rsidR="009C6C7E" w:rsidRPr="001E1C86" w:rsidRDefault="009C6C7E" w:rsidP="00A870BC">
      <w:pPr>
        <w:pStyle w:val="Paragraphedeliste"/>
        <w:numPr>
          <w:ilvl w:val="0"/>
          <w:numId w:val="8"/>
        </w:numPr>
        <w:ind w:left="567" w:hanging="283"/>
        <w:jc w:val="both"/>
        <w:rPr>
          <w:rFonts w:eastAsia="Times New Roman" w:cs="Louguiya"/>
          <w:sz w:val="24"/>
          <w:szCs w:val="24"/>
          <w:lang w:eastAsia="fr-FR"/>
        </w:rPr>
      </w:pPr>
      <w:r w:rsidRPr="001E1C86">
        <w:rPr>
          <w:rFonts w:eastAsia="Times New Roman" w:cs="Louguiya"/>
          <w:sz w:val="24"/>
          <w:szCs w:val="24"/>
          <w:lang w:eastAsia="fr-FR"/>
        </w:rPr>
        <w:t>Réalisation de l’Enquête Rapide sur les effets de la COVID-19 sur la population ;</w:t>
      </w:r>
    </w:p>
    <w:p w14:paraId="2124F183" w14:textId="307B873B" w:rsidR="009C6C7E" w:rsidRPr="001E1C86" w:rsidRDefault="00C16E7D" w:rsidP="00A870BC">
      <w:pPr>
        <w:pStyle w:val="Paragraphedeliste"/>
        <w:numPr>
          <w:ilvl w:val="0"/>
          <w:numId w:val="8"/>
        </w:numPr>
        <w:ind w:left="567" w:hanging="283"/>
        <w:jc w:val="both"/>
        <w:rPr>
          <w:rFonts w:eastAsia="Times New Roman" w:cs="Louguiya"/>
          <w:sz w:val="24"/>
          <w:szCs w:val="24"/>
          <w:lang w:eastAsia="fr-FR"/>
        </w:rPr>
      </w:pPr>
      <w:r w:rsidRPr="001E1C86">
        <w:rPr>
          <w:rFonts w:eastAsia="Times New Roman" w:cs="Louguiya"/>
          <w:sz w:val="24"/>
          <w:szCs w:val="24"/>
          <w:lang w:eastAsia="fr-FR"/>
        </w:rPr>
        <w:t>Production régulière de</w:t>
      </w:r>
      <w:r w:rsidR="009C6C7E" w:rsidRPr="001E1C86">
        <w:rPr>
          <w:rFonts w:eastAsia="Times New Roman" w:cs="Louguiya"/>
          <w:sz w:val="24"/>
          <w:szCs w:val="24"/>
          <w:lang w:eastAsia="fr-FR"/>
        </w:rPr>
        <w:t xml:space="preserve"> statistiques sur l'état annuel du commerce extérieur</w:t>
      </w:r>
      <w:r w:rsidR="00A870BC" w:rsidRPr="001E1C86">
        <w:rPr>
          <w:rFonts w:eastAsia="Times New Roman" w:cs="Louguiya"/>
          <w:sz w:val="24"/>
          <w:szCs w:val="24"/>
          <w:lang w:eastAsia="fr-FR"/>
        </w:rPr>
        <w:t>,</w:t>
      </w:r>
    </w:p>
    <w:p w14:paraId="2151F806" w14:textId="231DE6B0" w:rsidR="009C6C7E" w:rsidRPr="001E1C86" w:rsidRDefault="009C6C7E" w:rsidP="00A870BC">
      <w:pPr>
        <w:pStyle w:val="Paragraphedeliste"/>
        <w:numPr>
          <w:ilvl w:val="0"/>
          <w:numId w:val="8"/>
        </w:numPr>
        <w:ind w:left="567" w:hanging="283"/>
        <w:jc w:val="both"/>
        <w:rPr>
          <w:rFonts w:eastAsia="Times New Roman" w:cs="Louguiya"/>
          <w:sz w:val="24"/>
          <w:szCs w:val="24"/>
          <w:lang w:eastAsia="fr-FR"/>
        </w:rPr>
      </w:pPr>
      <w:r w:rsidRPr="001E1C86">
        <w:rPr>
          <w:rFonts w:eastAsia="Times New Roman" w:cs="Louguiya"/>
          <w:sz w:val="24"/>
          <w:szCs w:val="24"/>
          <w:lang w:eastAsia="fr-FR"/>
        </w:rPr>
        <w:t>Suivi de la situation économique national</w:t>
      </w:r>
      <w:r w:rsidR="00C16E7D" w:rsidRPr="001E1C86">
        <w:rPr>
          <w:rFonts w:eastAsia="Times New Roman" w:cs="Louguiya"/>
          <w:sz w:val="24"/>
          <w:szCs w:val="24"/>
          <w:lang w:eastAsia="fr-FR"/>
        </w:rPr>
        <w:t>e par la publication de bulletins</w:t>
      </w:r>
      <w:r w:rsidRPr="001E1C86">
        <w:rPr>
          <w:rFonts w:eastAsia="Times New Roman" w:cs="Louguiya"/>
          <w:sz w:val="24"/>
          <w:szCs w:val="24"/>
          <w:lang w:eastAsia="fr-FR"/>
        </w:rPr>
        <w:t xml:space="preserve"> trimestriels et de publications sur le commerce extérieur et l'inflation ;</w:t>
      </w:r>
    </w:p>
    <w:p w14:paraId="60A4B1F4" w14:textId="58D67BC1" w:rsidR="009C6C7E" w:rsidRPr="001E1C86" w:rsidRDefault="009C6C7E" w:rsidP="00A870BC">
      <w:pPr>
        <w:pStyle w:val="Paragraphedeliste"/>
        <w:numPr>
          <w:ilvl w:val="0"/>
          <w:numId w:val="8"/>
        </w:numPr>
        <w:ind w:left="567" w:hanging="283"/>
        <w:jc w:val="both"/>
        <w:rPr>
          <w:rFonts w:eastAsia="Times New Roman" w:cs="Louguiya"/>
          <w:sz w:val="24"/>
          <w:szCs w:val="24"/>
          <w:lang w:eastAsia="fr-FR"/>
        </w:rPr>
      </w:pPr>
      <w:r w:rsidRPr="001E1C86">
        <w:rPr>
          <w:rFonts w:eastAsia="Times New Roman" w:cs="Louguiya"/>
          <w:sz w:val="24"/>
          <w:szCs w:val="24"/>
          <w:lang w:eastAsia="fr-FR"/>
        </w:rPr>
        <w:t>Réalisation d’enquêtes</w:t>
      </w:r>
      <w:r w:rsidR="00C16E7D" w:rsidRPr="001E1C86">
        <w:rPr>
          <w:rFonts w:eastAsia="Times New Roman" w:cs="Louguiya"/>
          <w:sz w:val="24"/>
          <w:szCs w:val="24"/>
          <w:lang w:eastAsia="fr-FR"/>
        </w:rPr>
        <w:t xml:space="preserve"> </w:t>
      </w:r>
      <w:r w:rsidR="00D4547B" w:rsidRPr="001E1C86">
        <w:rPr>
          <w:rFonts w:eastAsia="Times New Roman" w:cs="Louguiya"/>
          <w:sz w:val="24"/>
          <w:szCs w:val="24"/>
          <w:lang w:eastAsia="fr-FR"/>
        </w:rPr>
        <w:t xml:space="preserve">d’actualisation </w:t>
      </w:r>
      <w:r w:rsidR="00C16E7D" w:rsidRPr="001E1C86">
        <w:rPr>
          <w:rFonts w:eastAsia="Times New Roman" w:cs="Louguiya"/>
          <w:sz w:val="24"/>
          <w:szCs w:val="24"/>
          <w:lang w:eastAsia="fr-FR"/>
        </w:rPr>
        <w:t xml:space="preserve">du registre </w:t>
      </w:r>
      <w:r w:rsidRPr="001E1C86">
        <w:rPr>
          <w:rFonts w:eastAsia="Times New Roman" w:cs="Louguiya"/>
          <w:sz w:val="24"/>
          <w:szCs w:val="24"/>
          <w:lang w:eastAsia="fr-FR"/>
        </w:rPr>
        <w:t xml:space="preserve">social </w:t>
      </w:r>
      <w:r w:rsidR="00E850DA" w:rsidRPr="001E1C86">
        <w:rPr>
          <w:rFonts w:eastAsia="Times New Roman" w:cs="Louguiya"/>
          <w:sz w:val="24"/>
          <w:szCs w:val="24"/>
          <w:lang w:eastAsia="fr-FR"/>
        </w:rPr>
        <w:t xml:space="preserve">à l’échelle </w:t>
      </w:r>
      <w:r w:rsidRPr="001E1C86">
        <w:rPr>
          <w:rFonts w:eastAsia="Times New Roman" w:cs="Louguiya"/>
          <w:sz w:val="24"/>
          <w:szCs w:val="24"/>
          <w:lang w:eastAsia="fr-FR"/>
        </w:rPr>
        <w:t>national</w:t>
      </w:r>
      <w:r w:rsidR="00E850DA" w:rsidRPr="001E1C86">
        <w:rPr>
          <w:rFonts w:eastAsia="Times New Roman" w:cs="Louguiya"/>
          <w:sz w:val="24"/>
          <w:szCs w:val="24"/>
          <w:lang w:eastAsia="fr-FR"/>
        </w:rPr>
        <w:t>e</w:t>
      </w:r>
      <w:r w:rsidRPr="001E1C86">
        <w:rPr>
          <w:rFonts w:eastAsia="Times New Roman" w:cs="Louguiya"/>
          <w:sz w:val="24"/>
          <w:szCs w:val="24"/>
          <w:lang w:eastAsia="fr-FR"/>
        </w:rPr>
        <w:t> ;</w:t>
      </w:r>
    </w:p>
    <w:p w14:paraId="294BCB30" w14:textId="7FC0CBEF" w:rsidR="009C6C7E" w:rsidRPr="001E1C86" w:rsidRDefault="009C6C7E" w:rsidP="00A870BC">
      <w:pPr>
        <w:pStyle w:val="Paragraphedeliste"/>
        <w:numPr>
          <w:ilvl w:val="0"/>
          <w:numId w:val="8"/>
        </w:numPr>
        <w:ind w:left="567" w:hanging="283"/>
        <w:jc w:val="both"/>
        <w:rPr>
          <w:rFonts w:eastAsia="Times New Roman" w:cs="Louguiya"/>
          <w:sz w:val="24"/>
          <w:szCs w:val="24"/>
          <w:lang w:eastAsia="fr-FR"/>
        </w:rPr>
      </w:pPr>
      <w:r w:rsidRPr="001E1C86">
        <w:rPr>
          <w:rFonts w:eastAsia="Times New Roman" w:cs="Louguiya"/>
          <w:sz w:val="24"/>
          <w:szCs w:val="24"/>
          <w:lang w:eastAsia="fr-FR"/>
        </w:rPr>
        <w:lastRenderedPageBreak/>
        <w:t xml:space="preserve">Préparation de la production des comptes </w:t>
      </w:r>
      <w:r w:rsidR="00D4547B" w:rsidRPr="001E1C86">
        <w:rPr>
          <w:rFonts w:eastAsia="Times New Roman" w:cs="Louguiya"/>
          <w:sz w:val="24"/>
          <w:szCs w:val="24"/>
          <w:lang w:eastAsia="fr-FR"/>
        </w:rPr>
        <w:t xml:space="preserve">trimestriels ; </w:t>
      </w:r>
    </w:p>
    <w:p w14:paraId="5BBEB957" w14:textId="17323592" w:rsidR="00A870BC" w:rsidRPr="001E1C86" w:rsidRDefault="00E850DA" w:rsidP="00A870BC">
      <w:pPr>
        <w:pStyle w:val="Paragraphedeliste"/>
        <w:numPr>
          <w:ilvl w:val="0"/>
          <w:numId w:val="8"/>
        </w:numPr>
        <w:ind w:left="567" w:hanging="283"/>
        <w:jc w:val="both"/>
        <w:rPr>
          <w:rFonts w:eastAsia="Times New Roman" w:cs="Louguiya"/>
          <w:sz w:val="24"/>
          <w:szCs w:val="24"/>
          <w:lang w:eastAsia="fr-FR"/>
        </w:rPr>
      </w:pPr>
      <w:r w:rsidRPr="001E1C86">
        <w:rPr>
          <w:rFonts w:eastAsia="Times New Roman" w:cs="Louguiya"/>
          <w:sz w:val="24"/>
          <w:szCs w:val="24"/>
          <w:lang w:eastAsia="fr-FR"/>
        </w:rPr>
        <w:t xml:space="preserve">Lancement </w:t>
      </w:r>
      <w:r w:rsidR="009C6C7E" w:rsidRPr="001E1C86">
        <w:rPr>
          <w:rFonts w:eastAsia="Times New Roman" w:cs="Louguiya"/>
          <w:sz w:val="24"/>
          <w:szCs w:val="24"/>
          <w:lang w:eastAsia="fr-FR"/>
        </w:rPr>
        <w:t>des travaux préparatoires</w:t>
      </w:r>
      <w:r w:rsidR="00D4547B" w:rsidRPr="001E1C86">
        <w:rPr>
          <w:rFonts w:eastAsia="Times New Roman" w:cs="Louguiya"/>
          <w:sz w:val="24"/>
          <w:szCs w:val="24"/>
          <w:lang w:eastAsia="fr-FR"/>
        </w:rPr>
        <w:t xml:space="preserve"> à la réalisation du cinquième Recensement Général de la Population et de l'H</w:t>
      </w:r>
      <w:r w:rsidR="009C6C7E" w:rsidRPr="001E1C86">
        <w:rPr>
          <w:rFonts w:eastAsia="Times New Roman" w:cs="Louguiya"/>
          <w:sz w:val="24"/>
          <w:szCs w:val="24"/>
          <w:lang w:eastAsia="fr-FR"/>
        </w:rPr>
        <w:t xml:space="preserve">abitat </w:t>
      </w:r>
      <w:r w:rsidRPr="001E1C86">
        <w:rPr>
          <w:rFonts w:eastAsia="Times New Roman" w:cs="Louguiya"/>
          <w:sz w:val="24"/>
          <w:szCs w:val="24"/>
          <w:lang w:eastAsia="fr-FR"/>
        </w:rPr>
        <w:t xml:space="preserve">(RGPH) </w:t>
      </w:r>
      <w:r w:rsidR="009C6C7E" w:rsidRPr="001E1C86">
        <w:rPr>
          <w:rFonts w:eastAsia="Times New Roman" w:cs="Louguiya"/>
          <w:sz w:val="24"/>
          <w:szCs w:val="24"/>
          <w:lang w:eastAsia="fr-FR"/>
        </w:rPr>
        <w:t>début 2023</w:t>
      </w:r>
      <w:r w:rsidR="00D4547B" w:rsidRPr="001E1C86">
        <w:rPr>
          <w:rFonts w:eastAsia="Times New Roman" w:cs="Louguiya"/>
          <w:sz w:val="24"/>
          <w:szCs w:val="24"/>
          <w:lang w:eastAsia="fr-FR"/>
        </w:rPr>
        <w:t xml:space="preserve">, conformément aux </w:t>
      </w:r>
      <w:r w:rsidR="009C6C7E" w:rsidRPr="001E1C86">
        <w:rPr>
          <w:rFonts w:eastAsia="Times New Roman" w:cs="Louguiya"/>
          <w:sz w:val="24"/>
          <w:szCs w:val="24"/>
          <w:lang w:eastAsia="fr-FR"/>
        </w:rPr>
        <w:t>délais et engagements</w:t>
      </w:r>
      <w:r w:rsidR="00D4547B" w:rsidRPr="001E1C86">
        <w:rPr>
          <w:rFonts w:eastAsia="Times New Roman" w:cs="Louguiya"/>
          <w:sz w:val="24"/>
          <w:szCs w:val="24"/>
          <w:lang w:eastAsia="fr-FR"/>
        </w:rPr>
        <w:t>.</w:t>
      </w:r>
      <w:r w:rsidR="009C6C7E" w:rsidRPr="001E1C86">
        <w:rPr>
          <w:rFonts w:eastAsia="Times New Roman" w:cs="Louguiya"/>
          <w:sz w:val="24"/>
          <w:szCs w:val="24"/>
          <w:lang w:eastAsia="fr-FR"/>
        </w:rPr>
        <w:t xml:space="preserve"> </w:t>
      </w:r>
    </w:p>
    <w:p w14:paraId="3ED934B1" w14:textId="5FEE9886" w:rsidR="009C6C7E" w:rsidRPr="001E1C86" w:rsidRDefault="009C6C7E" w:rsidP="0009728E">
      <w:pPr>
        <w:pStyle w:val="Paragraphedeliste"/>
        <w:numPr>
          <w:ilvl w:val="0"/>
          <w:numId w:val="8"/>
        </w:numPr>
        <w:ind w:left="567" w:hanging="283"/>
        <w:jc w:val="both"/>
        <w:rPr>
          <w:rFonts w:eastAsia="Times New Roman" w:cs="Louguiya"/>
          <w:sz w:val="24"/>
          <w:szCs w:val="24"/>
          <w:lang w:eastAsia="fr-FR"/>
        </w:rPr>
      </w:pPr>
      <w:r w:rsidRPr="001E1C86">
        <w:rPr>
          <w:rFonts w:eastAsia="Times New Roman" w:cs="Louguiya"/>
          <w:sz w:val="24"/>
          <w:szCs w:val="24"/>
          <w:lang w:eastAsia="fr-FR"/>
        </w:rPr>
        <w:t>Lancement des travaux préparatoires du premier recensement général du cheptel</w:t>
      </w:r>
      <w:r w:rsidR="00E850DA" w:rsidRPr="001E1C86">
        <w:rPr>
          <w:rFonts w:eastAsia="Times New Roman" w:cs="Louguiya"/>
          <w:sz w:val="24"/>
          <w:szCs w:val="24"/>
          <w:lang w:eastAsia="fr-FR"/>
        </w:rPr>
        <w:t>, une première</w:t>
      </w:r>
      <w:r w:rsidRPr="001E1C86">
        <w:rPr>
          <w:rFonts w:eastAsia="Times New Roman" w:cs="Louguiya"/>
          <w:sz w:val="24"/>
          <w:szCs w:val="24"/>
          <w:lang w:eastAsia="fr-FR"/>
        </w:rPr>
        <w:t xml:space="preserve"> </w:t>
      </w:r>
      <w:r w:rsidR="00E850DA" w:rsidRPr="001E1C86">
        <w:rPr>
          <w:rFonts w:eastAsia="Times New Roman" w:cs="Louguiya"/>
          <w:sz w:val="24"/>
          <w:szCs w:val="24"/>
          <w:lang w:eastAsia="fr-FR"/>
        </w:rPr>
        <w:t xml:space="preserve">dans </w:t>
      </w:r>
      <w:r w:rsidRPr="001E1C86">
        <w:rPr>
          <w:rFonts w:eastAsia="Times New Roman" w:cs="Louguiya"/>
          <w:sz w:val="24"/>
          <w:szCs w:val="24"/>
          <w:lang w:eastAsia="fr-FR"/>
        </w:rPr>
        <w:t>l'histoire du pays.</w:t>
      </w:r>
    </w:p>
    <w:p w14:paraId="2DC74E55" w14:textId="77777777" w:rsidR="0009728E" w:rsidRPr="001E1C86" w:rsidRDefault="0009728E" w:rsidP="0009728E">
      <w:pPr>
        <w:pStyle w:val="Paragraphedeliste"/>
        <w:ind w:left="567"/>
        <w:jc w:val="both"/>
        <w:rPr>
          <w:rFonts w:eastAsia="Times New Roman" w:cs="Louguiya"/>
          <w:sz w:val="24"/>
          <w:szCs w:val="24"/>
          <w:rtl/>
          <w:lang w:eastAsia="fr-FR"/>
        </w:rPr>
      </w:pPr>
    </w:p>
    <w:p w14:paraId="5214D929" w14:textId="039950FB" w:rsidR="00A870BC" w:rsidRPr="001E1C86" w:rsidRDefault="00E850DA" w:rsidP="009C6C7E">
      <w:pPr>
        <w:pStyle w:val="Paragraphedeliste"/>
        <w:numPr>
          <w:ilvl w:val="0"/>
          <w:numId w:val="10"/>
        </w:numPr>
        <w:jc w:val="both"/>
        <w:rPr>
          <w:rFonts w:eastAsia="Times New Roman" w:cs="Louguiya"/>
          <w:b/>
          <w:bCs/>
          <w:sz w:val="24"/>
          <w:szCs w:val="24"/>
          <w:lang w:eastAsia="fr-FR"/>
        </w:rPr>
      </w:pPr>
      <w:r w:rsidRPr="001E1C86">
        <w:rPr>
          <w:rFonts w:cs="Louguiya"/>
          <w:b/>
          <w:bCs/>
          <w:sz w:val="24"/>
          <w:szCs w:val="24"/>
        </w:rPr>
        <w:t>A</w:t>
      </w:r>
      <w:r w:rsidR="00A870BC" w:rsidRPr="001E1C86">
        <w:rPr>
          <w:rFonts w:cs="Louguiya"/>
          <w:b/>
          <w:bCs/>
          <w:sz w:val="24"/>
          <w:szCs w:val="24"/>
        </w:rPr>
        <w:t>méliorat</w:t>
      </w:r>
      <w:r w:rsidR="006361E6" w:rsidRPr="001E1C86">
        <w:rPr>
          <w:rFonts w:cs="Louguiya"/>
          <w:b/>
          <w:bCs/>
          <w:sz w:val="24"/>
          <w:szCs w:val="24"/>
        </w:rPr>
        <w:t>ion de la gouvernance</w:t>
      </w:r>
      <w:r w:rsidR="00A21559" w:rsidRPr="001E1C86">
        <w:rPr>
          <w:rFonts w:cs="Louguiya"/>
          <w:b/>
          <w:bCs/>
          <w:sz w:val="24"/>
          <w:szCs w:val="24"/>
        </w:rPr>
        <w:t xml:space="preserve"> économique</w:t>
      </w:r>
      <w:r w:rsidR="00A870BC" w:rsidRPr="001E1C86">
        <w:rPr>
          <w:rFonts w:cs="Louguiya"/>
          <w:b/>
          <w:bCs/>
          <w:sz w:val="24"/>
          <w:szCs w:val="24"/>
        </w:rPr>
        <w:t>, de l’</w:t>
      </w:r>
      <w:r w:rsidR="006361E6" w:rsidRPr="001E1C86">
        <w:rPr>
          <w:rFonts w:cs="Louguiya"/>
          <w:b/>
          <w:bCs/>
          <w:sz w:val="24"/>
          <w:szCs w:val="24"/>
        </w:rPr>
        <w:t>accès aux services de base et des conditions de vie des ménages vulnérables</w:t>
      </w:r>
    </w:p>
    <w:p w14:paraId="04DBE246" w14:textId="65AD0F2C" w:rsidR="009C6C7E" w:rsidRPr="001E1C86" w:rsidRDefault="009C6C7E" w:rsidP="00A870BC">
      <w:pPr>
        <w:ind w:left="360"/>
        <w:jc w:val="both"/>
        <w:rPr>
          <w:rFonts w:eastAsia="Times New Roman" w:cs="Louguiya"/>
          <w:sz w:val="24"/>
          <w:szCs w:val="24"/>
          <w:lang w:eastAsia="fr-FR"/>
        </w:rPr>
      </w:pPr>
      <w:r w:rsidRPr="001E1C86">
        <w:rPr>
          <w:rFonts w:eastAsia="Times New Roman" w:cs="Louguiya"/>
          <w:sz w:val="24"/>
          <w:szCs w:val="24"/>
          <w:lang w:eastAsia="fr-FR"/>
        </w:rPr>
        <w:t>Dans le cadre de l’</w:t>
      </w:r>
      <w:r w:rsidR="006361E6" w:rsidRPr="001E1C86">
        <w:rPr>
          <w:rFonts w:eastAsia="Times New Roman" w:cs="Louguiya"/>
          <w:sz w:val="24"/>
          <w:szCs w:val="24"/>
          <w:lang w:eastAsia="fr-FR"/>
        </w:rPr>
        <w:t>amélioration de la transparence</w:t>
      </w:r>
      <w:r w:rsidRPr="001E1C86">
        <w:rPr>
          <w:rFonts w:eastAsia="Times New Roman" w:cs="Louguiya"/>
          <w:sz w:val="24"/>
          <w:szCs w:val="24"/>
          <w:lang w:eastAsia="fr-FR"/>
        </w:rPr>
        <w:t xml:space="preserve"> et </w:t>
      </w:r>
      <w:r w:rsidR="00E850DA" w:rsidRPr="001E1C86">
        <w:rPr>
          <w:rFonts w:eastAsia="Times New Roman" w:cs="Louguiya"/>
          <w:sz w:val="24"/>
          <w:szCs w:val="24"/>
          <w:lang w:eastAsia="fr-FR"/>
        </w:rPr>
        <w:t xml:space="preserve">de </w:t>
      </w:r>
      <w:r w:rsidRPr="001E1C86">
        <w:rPr>
          <w:rFonts w:eastAsia="Times New Roman" w:cs="Louguiya"/>
          <w:sz w:val="24"/>
          <w:szCs w:val="24"/>
          <w:lang w:eastAsia="fr-FR"/>
        </w:rPr>
        <w:t xml:space="preserve">la gestion des ressources publiques, le Projet de Gouvernance du Secteur Public (PGSP) a réalisé plusieurs actions dont : </w:t>
      </w:r>
    </w:p>
    <w:p w14:paraId="02844BE2" w14:textId="383D121A" w:rsidR="009C6C7E" w:rsidRPr="001E1C86" w:rsidRDefault="002A275B" w:rsidP="009C6C7E">
      <w:pPr>
        <w:pStyle w:val="Paragraphedeliste"/>
        <w:numPr>
          <w:ilvl w:val="0"/>
          <w:numId w:val="9"/>
        </w:numPr>
        <w:jc w:val="both"/>
        <w:rPr>
          <w:rFonts w:cs="Louguiya"/>
          <w:sz w:val="24"/>
          <w:szCs w:val="24"/>
        </w:rPr>
      </w:pPr>
      <w:r w:rsidRPr="001E1C86">
        <w:rPr>
          <w:rFonts w:cs="Louguiya"/>
          <w:sz w:val="24"/>
          <w:szCs w:val="24"/>
        </w:rPr>
        <w:t>La refonte de</w:t>
      </w:r>
      <w:r w:rsidR="009C6C7E" w:rsidRPr="001E1C86">
        <w:rPr>
          <w:rFonts w:cs="Louguiya"/>
          <w:sz w:val="24"/>
          <w:szCs w:val="24"/>
        </w:rPr>
        <w:t xml:space="preserve"> RACHAD et </w:t>
      </w:r>
      <w:r w:rsidRPr="001E1C86">
        <w:rPr>
          <w:rFonts w:cs="Louguiya"/>
          <w:sz w:val="24"/>
          <w:szCs w:val="24"/>
        </w:rPr>
        <w:t xml:space="preserve">de </w:t>
      </w:r>
      <w:r w:rsidR="009C6C7E" w:rsidRPr="001E1C86">
        <w:rPr>
          <w:rFonts w:cs="Louguiya"/>
          <w:sz w:val="24"/>
          <w:szCs w:val="24"/>
        </w:rPr>
        <w:t xml:space="preserve">TAHDIR pour supporter la réforme de la LOLF ; </w:t>
      </w:r>
    </w:p>
    <w:p w14:paraId="285FD646" w14:textId="0E2E94B3" w:rsidR="009C6C7E" w:rsidRPr="001E1C86" w:rsidRDefault="00C02B3F" w:rsidP="009C6C7E">
      <w:pPr>
        <w:pStyle w:val="Paragraphedeliste"/>
        <w:numPr>
          <w:ilvl w:val="0"/>
          <w:numId w:val="9"/>
        </w:numPr>
        <w:jc w:val="both"/>
        <w:rPr>
          <w:rFonts w:cs="Louguiya"/>
          <w:sz w:val="24"/>
          <w:szCs w:val="24"/>
        </w:rPr>
      </w:pPr>
      <w:r w:rsidRPr="001E1C86">
        <w:rPr>
          <w:rFonts w:cs="Louguiya"/>
          <w:sz w:val="24"/>
          <w:szCs w:val="24"/>
        </w:rPr>
        <w:t>Le r</w:t>
      </w:r>
      <w:r w:rsidR="009C6C7E" w:rsidRPr="001E1C86">
        <w:rPr>
          <w:rFonts w:cs="Louguiya"/>
          <w:sz w:val="24"/>
          <w:szCs w:val="24"/>
        </w:rPr>
        <w:t>ecensement fiscal au n</w:t>
      </w:r>
      <w:r w:rsidR="002A275B" w:rsidRPr="001E1C86">
        <w:rPr>
          <w:rFonts w:cs="Louguiya"/>
          <w:sz w:val="24"/>
          <w:szCs w:val="24"/>
        </w:rPr>
        <w:t>iveau des villes de Nouakchott,</w:t>
      </w:r>
      <w:r w:rsidR="009C6C7E" w:rsidRPr="001E1C86">
        <w:rPr>
          <w:rFonts w:cs="Louguiya"/>
          <w:sz w:val="24"/>
          <w:szCs w:val="24"/>
        </w:rPr>
        <w:t xml:space="preserve"> Nouadhibou et Rosso ;</w:t>
      </w:r>
    </w:p>
    <w:p w14:paraId="7FAC059C" w14:textId="54187EB0" w:rsidR="009C6C7E" w:rsidRPr="001E1C86" w:rsidRDefault="00C02B3F" w:rsidP="009C6C7E">
      <w:pPr>
        <w:pStyle w:val="Paragraphedeliste"/>
        <w:numPr>
          <w:ilvl w:val="0"/>
          <w:numId w:val="9"/>
        </w:numPr>
        <w:jc w:val="both"/>
        <w:rPr>
          <w:rFonts w:cs="Louguiya"/>
          <w:sz w:val="24"/>
          <w:szCs w:val="24"/>
        </w:rPr>
      </w:pPr>
      <w:r w:rsidRPr="001E1C86">
        <w:rPr>
          <w:rFonts w:cs="Louguiya"/>
          <w:sz w:val="24"/>
          <w:szCs w:val="24"/>
        </w:rPr>
        <w:t>L’a</w:t>
      </w:r>
      <w:r w:rsidR="009C6C7E" w:rsidRPr="001E1C86">
        <w:rPr>
          <w:rFonts w:cs="Louguiya"/>
          <w:sz w:val="24"/>
          <w:szCs w:val="24"/>
        </w:rPr>
        <w:t>pp</w:t>
      </w:r>
      <w:r w:rsidR="002A275B" w:rsidRPr="001E1C86">
        <w:rPr>
          <w:rFonts w:cs="Louguiya"/>
          <w:sz w:val="24"/>
          <w:szCs w:val="24"/>
        </w:rPr>
        <w:t>ui à la Direction Générale des I</w:t>
      </w:r>
      <w:r w:rsidR="009C6C7E" w:rsidRPr="001E1C86">
        <w:rPr>
          <w:rFonts w:cs="Louguiya"/>
          <w:sz w:val="24"/>
          <w:szCs w:val="24"/>
        </w:rPr>
        <w:t xml:space="preserve">mpôts en matière de </w:t>
      </w:r>
      <w:r w:rsidR="002A275B" w:rsidRPr="001E1C86">
        <w:rPr>
          <w:rFonts w:cs="Louguiya"/>
          <w:sz w:val="24"/>
          <w:szCs w:val="24"/>
        </w:rPr>
        <w:t xml:space="preserve">gestion de la </w:t>
      </w:r>
      <w:r w:rsidR="009C6C7E" w:rsidRPr="001E1C86">
        <w:rPr>
          <w:rFonts w:cs="Louguiya"/>
          <w:sz w:val="24"/>
          <w:szCs w:val="24"/>
        </w:rPr>
        <w:t>fiscalité minière ;</w:t>
      </w:r>
    </w:p>
    <w:p w14:paraId="05601BC6" w14:textId="749A5CC3" w:rsidR="009C6C7E" w:rsidRPr="001E1C86" w:rsidRDefault="00C02B3F" w:rsidP="009C6C7E">
      <w:pPr>
        <w:pStyle w:val="Paragraphedeliste"/>
        <w:numPr>
          <w:ilvl w:val="0"/>
          <w:numId w:val="9"/>
        </w:numPr>
        <w:jc w:val="both"/>
        <w:rPr>
          <w:rFonts w:cs="Louguiya"/>
          <w:sz w:val="24"/>
          <w:szCs w:val="24"/>
        </w:rPr>
      </w:pPr>
      <w:r w:rsidRPr="001E1C86">
        <w:rPr>
          <w:rFonts w:cs="Louguiya"/>
          <w:sz w:val="24"/>
          <w:szCs w:val="24"/>
        </w:rPr>
        <w:t>La m</w:t>
      </w:r>
      <w:r w:rsidR="009C6C7E" w:rsidRPr="001E1C86">
        <w:rPr>
          <w:rFonts w:cs="Louguiya"/>
          <w:sz w:val="24"/>
          <w:szCs w:val="24"/>
        </w:rPr>
        <w:t>odernisation des outils de travail de la Direction Générale des Domaines et du Patrimoine de l’Etat ;</w:t>
      </w:r>
    </w:p>
    <w:p w14:paraId="53163632" w14:textId="620D4CB6" w:rsidR="009C6C7E" w:rsidRPr="001E1C86" w:rsidRDefault="002B3061" w:rsidP="00FC7C51">
      <w:pPr>
        <w:pStyle w:val="Paragraphedeliste"/>
        <w:numPr>
          <w:ilvl w:val="0"/>
          <w:numId w:val="9"/>
        </w:numPr>
        <w:jc w:val="both"/>
        <w:rPr>
          <w:rFonts w:cs="Louguiya"/>
          <w:sz w:val="24"/>
          <w:szCs w:val="24"/>
        </w:rPr>
      </w:pPr>
      <w:r w:rsidRPr="001E1C86">
        <w:rPr>
          <w:rFonts w:cs="Louguiya"/>
          <w:sz w:val="24"/>
          <w:szCs w:val="24"/>
        </w:rPr>
        <w:t>L</w:t>
      </w:r>
      <w:r w:rsidR="00FC7C51" w:rsidRPr="001E1C86">
        <w:rPr>
          <w:rFonts w:cs="Louguiya"/>
          <w:sz w:val="24"/>
          <w:szCs w:val="24"/>
        </w:rPr>
        <w:t xml:space="preserve">’appui à </w:t>
      </w:r>
      <w:r w:rsidR="009C6C7E" w:rsidRPr="001E1C86">
        <w:rPr>
          <w:rFonts w:cs="Louguiya"/>
          <w:sz w:val="24"/>
          <w:szCs w:val="24"/>
        </w:rPr>
        <w:t xml:space="preserve">la Cellule de Suivi de l’Exécution des Priorités Stratégiques (CSEPS) du Programme du Président de la République. </w:t>
      </w:r>
    </w:p>
    <w:p w14:paraId="39A6921E" w14:textId="77777777" w:rsidR="002C25C7" w:rsidRPr="001E1C86" w:rsidRDefault="002C25C7" w:rsidP="009C6C7E">
      <w:pPr>
        <w:jc w:val="both"/>
        <w:rPr>
          <w:rFonts w:cs="Louguiya"/>
          <w:b/>
          <w:sz w:val="24"/>
          <w:szCs w:val="24"/>
        </w:rPr>
      </w:pPr>
    </w:p>
    <w:p w14:paraId="6FD326DA" w14:textId="77777777" w:rsidR="002C25C7" w:rsidRPr="001E1C86" w:rsidRDefault="002C25C7" w:rsidP="002C25C7">
      <w:pPr>
        <w:spacing w:after="0" w:line="240" w:lineRule="auto"/>
        <w:jc w:val="both"/>
        <w:rPr>
          <w:rFonts w:eastAsia="Times New Roman" w:cs="Louguiya"/>
          <w:bCs/>
          <w:sz w:val="24"/>
          <w:szCs w:val="24"/>
          <w:lang w:eastAsia="fr-FR"/>
        </w:rPr>
      </w:pPr>
      <w:r w:rsidRPr="001E1C86">
        <w:rPr>
          <w:rFonts w:eastAsia="Times New Roman" w:cs="Louguiya"/>
          <w:bCs/>
          <w:sz w:val="24"/>
          <w:szCs w:val="24"/>
          <w:lang w:eastAsia="fr-FR"/>
        </w:rPr>
        <w:t xml:space="preserve">S’agissant de l’accès aux services de base : </w:t>
      </w:r>
    </w:p>
    <w:p w14:paraId="4BCFB437" w14:textId="77777777" w:rsidR="002C25C7" w:rsidRPr="001E1C86" w:rsidRDefault="002C25C7" w:rsidP="002C25C7">
      <w:pPr>
        <w:spacing w:after="0" w:line="240" w:lineRule="auto"/>
        <w:jc w:val="both"/>
        <w:rPr>
          <w:rFonts w:eastAsia="Times New Roman" w:cs="Louguiya"/>
          <w:bCs/>
          <w:sz w:val="24"/>
          <w:szCs w:val="24"/>
          <w:lang w:eastAsia="fr-FR"/>
        </w:rPr>
      </w:pPr>
    </w:p>
    <w:p w14:paraId="12866FBC" w14:textId="77777777" w:rsidR="002C25C7" w:rsidRPr="001E1C86" w:rsidRDefault="002C25C7" w:rsidP="002C25C7">
      <w:pPr>
        <w:numPr>
          <w:ilvl w:val="0"/>
          <w:numId w:val="7"/>
        </w:numPr>
        <w:spacing w:after="200" w:line="276" w:lineRule="auto"/>
        <w:contextualSpacing/>
        <w:jc w:val="both"/>
        <w:rPr>
          <w:rFonts w:cs="Louguiya"/>
          <w:bCs/>
          <w:sz w:val="24"/>
          <w:szCs w:val="24"/>
        </w:rPr>
      </w:pPr>
      <w:r w:rsidRPr="001E1C86">
        <w:rPr>
          <w:rFonts w:cs="Louguiya"/>
          <w:bCs/>
          <w:sz w:val="24"/>
          <w:szCs w:val="24"/>
        </w:rPr>
        <w:t>La Direction des Projets Education et Formation (</w:t>
      </w:r>
      <w:r w:rsidRPr="001E1C86">
        <w:rPr>
          <w:rFonts w:cs="Louguiya"/>
          <w:b/>
          <w:sz w:val="24"/>
          <w:szCs w:val="24"/>
        </w:rPr>
        <w:t>DPEF</w:t>
      </w:r>
      <w:r w:rsidRPr="001E1C86">
        <w:rPr>
          <w:rFonts w:cs="Louguiya"/>
          <w:bCs/>
          <w:sz w:val="24"/>
          <w:szCs w:val="24"/>
        </w:rPr>
        <w:t>), a achevé la construction et l'équipement d'écoles, d’instituts de formation et d'institutions universitaires ;</w:t>
      </w:r>
    </w:p>
    <w:p w14:paraId="4A79408F" w14:textId="77777777" w:rsidR="002C25C7" w:rsidRPr="001E1C86" w:rsidRDefault="002C25C7" w:rsidP="002C25C7">
      <w:pPr>
        <w:numPr>
          <w:ilvl w:val="0"/>
          <w:numId w:val="7"/>
        </w:numPr>
        <w:spacing w:after="200" w:line="276" w:lineRule="auto"/>
        <w:contextualSpacing/>
        <w:jc w:val="both"/>
        <w:rPr>
          <w:rFonts w:cs="Louguiya"/>
          <w:bCs/>
          <w:sz w:val="24"/>
          <w:szCs w:val="24"/>
        </w:rPr>
      </w:pPr>
      <w:r w:rsidRPr="001E1C86">
        <w:rPr>
          <w:rFonts w:cs="Louguiya"/>
          <w:bCs/>
          <w:sz w:val="24"/>
          <w:szCs w:val="24"/>
        </w:rPr>
        <w:t>Le Projet d’Appui à la Décentralisation et au Développement des Villes Intermédiaires (</w:t>
      </w:r>
      <w:r w:rsidRPr="001E1C86">
        <w:rPr>
          <w:rFonts w:cs="Louguiya"/>
          <w:b/>
          <w:sz w:val="24"/>
          <w:szCs w:val="24"/>
        </w:rPr>
        <w:t>MOUDOUN</w:t>
      </w:r>
      <w:r w:rsidRPr="001E1C86">
        <w:rPr>
          <w:rFonts w:cs="Louguiya"/>
          <w:bCs/>
          <w:sz w:val="24"/>
          <w:szCs w:val="24"/>
        </w:rPr>
        <w:t xml:space="preserve">), a amélioré l'accès aux infrastructures et aux services pour le développement économique régional dans les villes de sa zone d’intervention. Il a </w:t>
      </w:r>
      <w:r w:rsidRPr="001E1C86">
        <w:rPr>
          <w:rFonts w:cs="Louguiya"/>
          <w:sz w:val="24"/>
          <w:szCs w:val="24"/>
          <w:lang w:val="fr-BE"/>
        </w:rPr>
        <w:t xml:space="preserve">renforcé les capacités des collectivités locales en matière de planification et de gestion des services publics </w:t>
      </w:r>
      <w:r w:rsidRPr="001E1C86">
        <w:rPr>
          <w:rFonts w:cs="Louguiya"/>
          <w:bCs/>
          <w:sz w:val="24"/>
          <w:szCs w:val="24"/>
        </w:rPr>
        <w:t>;</w:t>
      </w:r>
    </w:p>
    <w:p w14:paraId="28AE8FCF" w14:textId="77777777" w:rsidR="002C25C7" w:rsidRPr="001E1C86" w:rsidRDefault="002C25C7" w:rsidP="002C25C7">
      <w:pPr>
        <w:numPr>
          <w:ilvl w:val="0"/>
          <w:numId w:val="7"/>
        </w:numPr>
        <w:spacing w:after="200" w:line="276" w:lineRule="auto"/>
        <w:contextualSpacing/>
        <w:jc w:val="both"/>
        <w:rPr>
          <w:rFonts w:cs="Louguiya"/>
          <w:bCs/>
          <w:sz w:val="24"/>
          <w:szCs w:val="24"/>
        </w:rPr>
      </w:pPr>
      <w:r w:rsidRPr="001E1C86">
        <w:rPr>
          <w:rFonts w:cs="Louguiya"/>
          <w:bCs/>
          <w:sz w:val="24"/>
          <w:szCs w:val="24"/>
        </w:rPr>
        <w:t>Le Projet d'Autonomisation des Femmes et Dividende Démographique dans les pays du Sahel (</w:t>
      </w:r>
      <w:r w:rsidRPr="001E1C86">
        <w:rPr>
          <w:rFonts w:cs="Louguiya"/>
          <w:b/>
          <w:sz w:val="24"/>
          <w:szCs w:val="24"/>
        </w:rPr>
        <w:t>SWEDD</w:t>
      </w:r>
      <w:r w:rsidRPr="001E1C86">
        <w:rPr>
          <w:rFonts w:cs="Louguiya"/>
          <w:bCs/>
          <w:sz w:val="24"/>
          <w:szCs w:val="24"/>
        </w:rPr>
        <w:t>), a renforcé l'autonomisation des femmes et des adolescentes et en vue de les aider à accéder facilement à des services de santé de reproductive, infantile et maternelle de qualité, et d’accroitre la génération et le partage des connaissances.</w:t>
      </w:r>
    </w:p>
    <w:p w14:paraId="162A1002" w14:textId="07FF7A54" w:rsidR="009C6C7E" w:rsidRPr="001E1C86" w:rsidRDefault="009C6C7E" w:rsidP="009C6C7E">
      <w:pPr>
        <w:jc w:val="both"/>
        <w:rPr>
          <w:rFonts w:cs="Louguiya"/>
          <w:b/>
          <w:sz w:val="24"/>
          <w:szCs w:val="24"/>
        </w:rPr>
      </w:pPr>
    </w:p>
    <w:p w14:paraId="165072D0" w14:textId="02EF54DA" w:rsidR="00CE754B" w:rsidRPr="001E1C86" w:rsidRDefault="009C6C7E" w:rsidP="009C6C7E">
      <w:pPr>
        <w:jc w:val="both"/>
        <w:rPr>
          <w:rFonts w:cs="Louguiya"/>
          <w:sz w:val="24"/>
          <w:szCs w:val="24"/>
        </w:rPr>
      </w:pPr>
      <w:r w:rsidRPr="001E1C86">
        <w:rPr>
          <w:rFonts w:cs="Louguiya"/>
          <w:sz w:val="24"/>
          <w:szCs w:val="24"/>
        </w:rPr>
        <w:t xml:space="preserve">En matière de </w:t>
      </w:r>
      <w:r w:rsidRPr="001E1C86">
        <w:rPr>
          <w:rFonts w:cs="Louguiya"/>
          <w:b/>
          <w:bCs/>
          <w:sz w:val="24"/>
          <w:szCs w:val="24"/>
        </w:rPr>
        <w:t>pouvoir d’achat</w:t>
      </w:r>
      <w:r w:rsidRPr="001E1C86">
        <w:rPr>
          <w:rFonts w:cs="Louguiya"/>
          <w:sz w:val="24"/>
          <w:szCs w:val="24"/>
        </w:rPr>
        <w:t xml:space="preserve">, force est de constater que </w:t>
      </w:r>
      <w:r w:rsidR="00CE754B" w:rsidRPr="001E1C86">
        <w:rPr>
          <w:rFonts w:cs="Louguiya"/>
          <w:sz w:val="24"/>
          <w:szCs w:val="24"/>
        </w:rPr>
        <w:t xml:space="preserve">ce dernier a été </w:t>
      </w:r>
      <w:r w:rsidR="00884822" w:rsidRPr="001E1C86">
        <w:rPr>
          <w:rFonts w:cs="Louguiya"/>
          <w:sz w:val="24"/>
          <w:szCs w:val="24"/>
        </w:rPr>
        <w:t xml:space="preserve">relativement </w:t>
      </w:r>
      <w:r w:rsidR="00CE754B" w:rsidRPr="001E1C86">
        <w:rPr>
          <w:rFonts w:cs="Louguiya"/>
          <w:sz w:val="24"/>
          <w:szCs w:val="24"/>
        </w:rPr>
        <w:t xml:space="preserve">érodé </w:t>
      </w:r>
      <w:r w:rsidR="00884822" w:rsidRPr="001E1C86">
        <w:rPr>
          <w:rFonts w:cs="Louguiya"/>
          <w:sz w:val="24"/>
          <w:szCs w:val="24"/>
        </w:rPr>
        <w:t>conséquemment aux récentes crises sanitaire (Covid 19), climatique (déficit pluviométrique en 2021) et politique (guerre en Ukraine).</w:t>
      </w:r>
    </w:p>
    <w:p w14:paraId="1350F3CB" w14:textId="6E4C65F6" w:rsidR="00C6024E" w:rsidRPr="001E1C86" w:rsidRDefault="009C6C7E" w:rsidP="009C6C7E">
      <w:pPr>
        <w:jc w:val="both"/>
        <w:rPr>
          <w:rFonts w:cs="Louguiya"/>
          <w:sz w:val="24"/>
          <w:szCs w:val="24"/>
        </w:rPr>
      </w:pPr>
      <w:r w:rsidRPr="001E1C86">
        <w:rPr>
          <w:rFonts w:cs="Louguiya"/>
          <w:sz w:val="24"/>
          <w:szCs w:val="24"/>
        </w:rPr>
        <w:t xml:space="preserve">Face à cette situation difficile, le gouvernement s'est attelé à </w:t>
      </w:r>
      <w:r w:rsidR="00C02B3F" w:rsidRPr="001E1C86">
        <w:rPr>
          <w:rFonts w:cs="Louguiya"/>
          <w:sz w:val="24"/>
          <w:szCs w:val="24"/>
        </w:rPr>
        <w:t xml:space="preserve">en </w:t>
      </w:r>
      <w:r w:rsidRPr="001E1C86">
        <w:rPr>
          <w:rFonts w:cs="Louguiya"/>
          <w:sz w:val="24"/>
          <w:szCs w:val="24"/>
        </w:rPr>
        <w:t>atténuer l’impact</w:t>
      </w:r>
      <w:r w:rsidR="00C6024E" w:rsidRPr="001E1C86">
        <w:rPr>
          <w:rFonts w:cs="Louguiya"/>
          <w:sz w:val="24"/>
          <w:szCs w:val="24"/>
        </w:rPr>
        <w:t xml:space="preserve"> sur les ménages vulnérables, et ce </w:t>
      </w:r>
      <w:r w:rsidRPr="001E1C86">
        <w:rPr>
          <w:rFonts w:cs="Louguiya"/>
          <w:sz w:val="24"/>
          <w:szCs w:val="24"/>
        </w:rPr>
        <w:t xml:space="preserve">en déployant un train de mesures économiques et sociales </w:t>
      </w:r>
      <w:r w:rsidR="00C6024E" w:rsidRPr="001E1C86">
        <w:rPr>
          <w:rFonts w:cs="Louguiya"/>
          <w:sz w:val="24"/>
          <w:szCs w:val="24"/>
        </w:rPr>
        <w:t xml:space="preserve">tendant </w:t>
      </w:r>
      <w:r w:rsidR="00C6024E" w:rsidRPr="001E1C86">
        <w:rPr>
          <w:rFonts w:cs="Louguiya"/>
          <w:sz w:val="24"/>
          <w:szCs w:val="24"/>
        </w:rPr>
        <w:lastRenderedPageBreak/>
        <w:t>à assurer un approvisionnement régulier des marchés et à stabiliser les prix à des niveaux à la portée des ménages à faible revenu.</w:t>
      </w:r>
    </w:p>
    <w:p w14:paraId="7C5FB57C" w14:textId="28CF402C" w:rsidR="00061101" w:rsidRPr="001E1C86" w:rsidRDefault="00061101" w:rsidP="009C6C7E">
      <w:pPr>
        <w:jc w:val="both"/>
        <w:rPr>
          <w:rFonts w:cs="Louguiya"/>
          <w:sz w:val="24"/>
          <w:szCs w:val="24"/>
        </w:rPr>
      </w:pPr>
      <w:r w:rsidRPr="001E1C86">
        <w:rPr>
          <w:rFonts w:cs="Louguiya"/>
          <w:sz w:val="24"/>
          <w:szCs w:val="24"/>
        </w:rPr>
        <w:t>L’analyse des données de la Loi des F</w:t>
      </w:r>
      <w:r w:rsidR="009C6C7E" w:rsidRPr="001E1C86">
        <w:rPr>
          <w:rFonts w:cs="Louguiya"/>
          <w:sz w:val="24"/>
          <w:szCs w:val="24"/>
        </w:rPr>
        <w:t xml:space="preserve">inances initiale 2022 montre </w:t>
      </w:r>
      <w:r w:rsidRPr="001E1C86">
        <w:rPr>
          <w:rFonts w:cs="Louguiya"/>
          <w:sz w:val="24"/>
          <w:szCs w:val="24"/>
        </w:rPr>
        <w:t xml:space="preserve">l’ampleur de cet effort. En effet, 6,54 milliards de MRU (soit 7,65 % des dépenses totales de l'État) ont été affectés aux aides </w:t>
      </w:r>
      <w:r w:rsidR="009C6C7E" w:rsidRPr="001E1C86">
        <w:rPr>
          <w:rFonts w:cs="Louguiya"/>
          <w:sz w:val="24"/>
          <w:szCs w:val="24"/>
        </w:rPr>
        <w:t xml:space="preserve">directes et </w:t>
      </w:r>
      <w:r w:rsidRPr="001E1C86">
        <w:rPr>
          <w:rFonts w:cs="Louguiya"/>
          <w:sz w:val="24"/>
          <w:szCs w:val="24"/>
        </w:rPr>
        <w:t>aux transferts sociaux.</w:t>
      </w:r>
    </w:p>
    <w:p w14:paraId="01B2671B" w14:textId="5A9301F0" w:rsidR="002B1F15" w:rsidRPr="001E1C86" w:rsidRDefault="002B1F15" w:rsidP="009C6C7E">
      <w:pPr>
        <w:jc w:val="both"/>
        <w:rPr>
          <w:rFonts w:cs="Louguiya"/>
          <w:sz w:val="24"/>
          <w:szCs w:val="24"/>
        </w:rPr>
      </w:pPr>
      <w:r w:rsidRPr="001E1C86">
        <w:rPr>
          <w:rFonts w:cs="Louguiya"/>
          <w:sz w:val="24"/>
          <w:szCs w:val="24"/>
        </w:rPr>
        <w:t xml:space="preserve">Dans le même registre, et en application des engagements </w:t>
      </w:r>
      <w:r w:rsidR="009C6C7E" w:rsidRPr="001E1C86">
        <w:rPr>
          <w:rFonts w:cs="Louguiya"/>
          <w:sz w:val="24"/>
          <w:szCs w:val="24"/>
        </w:rPr>
        <w:t>du Président de la République</w:t>
      </w:r>
      <w:r w:rsidRPr="001E1C86">
        <w:rPr>
          <w:rFonts w:cs="Louguiya"/>
          <w:sz w:val="24"/>
          <w:szCs w:val="24"/>
        </w:rPr>
        <w:t xml:space="preserve">, le Gouvernement </w:t>
      </w:r>
      <w:r w:rsidR="0030516B" w:rsidRPr="001E1C86">
        <w:rPr>
          <w:rFonts w:cs="Louguiya"/>
          <w:sz w:val="24"/>
          <w:szCs w:val="24"/>
        </w:rPr>
        <w:t>a mis en œuvre une initiative sans précédent, consistant à élargir l’assurance maladie, en un seul coup, à 100 000 ménages vulnérables, soit 620 000 personnes.</w:t>
      </w:r>
    </w:p>
    <w:p w14:paraId="6C9CD2F6" w14:textId="4EC1FCE5" w:rsidR="0030516B" w:rsidRPr="001E1C86" w:rsidRDefault="0030516B" w:rsidP="0030516B">
      <w:pPr>
        <w:jc w:val="both"/>
        <w:rPr>
          <w:rFonts w:cs="Louguiya"/>
          <w:sz w:val="24"/>
          <w:szCs w:val="24"/>
        </w:rPr>
      </w:pPr>
      <w:r w:rsidRPr="001E1C86">
        <w:rPr>
          <w:rFonts w:cs="Louguiya"/>
          <w:sz w:val="24"/>
          <w:szCs w:val="24"/>
        </w:rPr>
        <w:t>L'assurance maladie est considérée comme étant l'un des leviers les plus importants du développement économique et social, à telle enseigne que les dépenses qu’elle implique, sont</w:t>
      </w:r>
      <w:r w:rsidRPr="001E1C86">
        <w:rPr>
          <w:rFonts w:cs="Louguiya"/>
          <w:strike/>
          <w:sz w:val="24"/>
          <w:szCs w:val="24"/>
        </w:rPr>
        <w:t xml:space="preserve"> </w:t>
      </w:r>
      <w:r w:rsidRPr="001E1C86">
        <w:rPr>
          <w:rFonts w:cs="Louguiya"/>
          <w:sz w:val="24"/>
          <w:szCs w:val="24"/>
        </w:rPr>
        <w:t xml:space="preserve">aujourd’hui </w:t>
      </w:r>
      <w:r w:rsidR="00DB74D9" w:rsidRPr="001E1C86">
        <w:rPr>
          <w:rFonts w:cs="Louguiya"/>
          <w:sz w:val="24"/>
          <w:szCs w:val="24"/>
        </w:rPr>
        <w:t xml:space="preserve">assimilées à </w:t>
      </w:r>
      <w:r w:rsidRPr="001E1C86">
        <w:rPr>
          <w:rFonts w:cs="Louguiya"/>
          <w:sz w:val="24"/>
          <w:szCs w:val="24"/>
        </w:rPr>
        <w:t xml:space="preserve">un investissement </w:t>
      </w:r>
      <w:r w:rsidR="000B2051" w:rsidRPr="001E1C86">
        <w:rPr>
          <w:rFonts w:cs="Louguiya"/>
          <w:sz w:val="24"/>
          <w:szCs w:val="24"/>
        </w:rPr>
        <w:t xml:space="preserve">rentable </w:t>
      </w:r>
      <w:r w:rsidRPr="001E1C86">
        <w:rPr>
          <w:rFonts w:cs="Louguiya"/>
          <w:sz w:val="24"/>
          <w:szCs w:val="24"/>
        </w:rPr>
        <w:t>à moyen terme.</w:t>
      </w:r>
    </w:p>
    <w:p w14:paraId="1AE62FA7" w14:textId="77777777" w:rsidR="0030516B" w:rsidRPr="001E1C86" w:rsidRDefault="0030516B" w:rsidP="0030516B">
      <w:pPr>
        <w:jc w:val="both"/>
        <w:rPr>
          <w:rFonts w:cs="Louguiya"/>
          <w:sz w:val="24"/>
          <w:szCs w:val="24"/>
        </w:rPr>
      </w:pPr>
    </w:p>
    <w:p w14:paraId="392EA0BF" w14:textId="57172563" w:rsidR="008040ED" w:rsidRPr="001E1C86" w:rsidRDefault="0030516B" w:rsidP="002C25C7">
      <w:pPr>
        <w:jc w:val="both"/>
        <w:rPr>
          <w:rFonts w:cs="Louguiya"/>
          <w:sz w:val="24"/>
          <w:szCs w:val="24"/>
        </w:rPr>
      </w:pPr>
      <w:r w:rsidRPr="001E1C86">
        <w:rPr>
          <w:rFonts w:cs="Louguiya"/>
          <w:sz w:val="24"/>
          <w:szCs w:val="24"/>
        </w:rPr>
        <w:t>-------------------------</w:t>
      </w:r>
    </w:p>
    <w:sectPr w:rsidR="008040ED" w:rsidRPr="001E1C86" w:rsidSect="00C44D75">
      <w:headerReference w:type="default" r:id="rId7"/>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7BDB2" w14:textId="77777777" w:rsidR="00BE3E62" w:rsidRDefault="00BE3E62">
      <w:pPr>
        <w:spacing w:after="0" w:line="240" w:lineRule="auto"/>
      </w:pPr>
      <w:r>
        <w:separator/>
      </w:r>
    </w:p>
  </w:endnote>
  <w:endnote w:type="continuationSeparator" w:id="0">
    <w:p w14:paraId="19CDC9A1" w14:textId="77777777" w:rsidR="00BE3E62" w:rsidRDefault="00BE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uguiya">
    <w:panose1 w:val="020005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4787"/>
      <w:docPartObj>
        <w:docPartGallery w:val="Page Numbers (Bottom of Page)"/>
        <w:docPartUnique/>
      </w:docPartObj>
    </w:sdtPr>
    <w:sdtEndPr/>
    <w:sdtContent>
      <w:p w14:paraId="014E06B7" w14:textId="77777777" w:rsidR="00BF23DA" w:rsidRDefault="0009728E">
        <w:pPr>
          <w:pStyle w:val="Pieddepage"/>
          <w:jc w:val="right"/>
        </w:pPr>
        <w:r>
          <w:fldChar w:fldCharType="begin"/>
        </w:r>
        <w:r>
          <w:instrText>PAGE   \* MERGEFORMAT</w:instrText>
        </w:r>
        <w:r>
          <w:fldChar w:fldCharType="separate"/>
        </w:r>
        <w:r w:rsidR="006F27EB">
          <w:rPr>
            <w:noProof/>
          </w:rPr>
          <w:t>7</w:t>
        </w:r>
        <w:r>
          <w:fldChar w:fldCharType="end"/>
        </w:r>
      </w:p>
    </w:sdtContent>
  </w:sdt>
  <w:p w14:paraId="29645168" w14:textId="77777777" w:rsidR="00BF23DA" w:rsidRDefault="00BE3E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5FBB7" w14:textId="77777777" w:rsidR="00BE3E62" w:rsidRDefault="00BE3E62">
      <w:pPr>
        <w:spacing w:after="0" w:line="240" w:lineRule="auto"/>
      </w:pPr>
      <w:r>
        <w:separator/>
      </w:r>
    </w:p>
  </w:footnote>
  <w:footnote w:type="continuationSeparator" w:id="0">
    <w:p w14:paraId="3A1349A8" w14:textId="77777777" w:rsidR="00BE3E62" w:rsidRDefault="00BE3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245D" w14:textId="77777777" w:rsidR="00707A59" w:rsidRDefault="00BE3E62">
    <w:pPr>
      <w:pStyle w:val="En-tte"/>
      <w:jc w:val="center"/>
    </w:pPr>
  </w:p>
  <w:p w14:paraId="68A1EFFB" w14:textId="77777777" w:rsidR="00707A59" w:rsidRDefault="00BE3E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6B2"/>
    <w:multiLevelType w:val="hybridMultilevel"/>
    <w:tmpl w:val="206293E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3D545B"/>
    <w:multiLevelType w:val="hybridMultilevel"/>
    <w:tmpl w:val="02B645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065D17"/>
    <w:multiLevelType w:val="hybridMultilevel"/>
    <w:tmpl w:val="913C31C6"/>
    <w:lvl w:ilvl="0" w:tplc="FD7C081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5F2046"/>
    <w:multiLevelType w:val="hybridMultilevel"/>
    <w:tmpl w:val="864A5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2B2F50"/>
    <w:multiLevelType w:val="hybridMultilevel"/>
    <w:tmpl w:val="0C00C8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FC3CA0"/>
    <w:multiLevelType w:val="hybridMultilevel"/>
    <w:tmpl w:val="02EA3D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841802"/>
    <w:multiLevelType w:val="hybridMultilevel"/>
    <w:tmpl w:val="7E2CC1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2A85BAE"/>
    <w:multiLevelType w:val="hybridMultilevel"/>
    <w:tmpl w:val="D08ABF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115B72"/>
    <w:multiLevelType w:val="hybridMultilevel"/>
    <w:tmpl w:val="CF22F3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A33DFE"/>
    <w:multiLevelType w:val="hybridMultilevel"/>
    <w:tmpl w:val="9BFC7F0C"/>
    <w:lvl w:ilvl="0" w:tplc="6D7CD06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03202B"/>
    <w:multiLevelType w:val="hybridMultilevel"/>
    <w:tmpl w:val="AFF0252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B407084"/>
    <w:multiLevelType w:val="hybridMultilevel"/>
    <w:tmpl w:val="A91AE47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6A8772C"/>
    <w:multiLevelType w:val="hybridMultilevel"/>
    <w:tmpl w:val="18C6B1C2"/>
    <w:lvl w:ilvl="0" w:tplc="B9162A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7604C1"/>
    <w:multiLevelType w:val="hybridMultilevel"/>
    <w:tmpl w:val="FF4E13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3"/>
  </w:num>
  <w:num w:numId="6">
    <w:abstractNumId w:val="1"/>
  </w:num>
  <w:num w:numId="7">
    <w:abstractNumId w:val="9"/>
  </w:num>
  <w:num w:numId="8">
    <w:abstractNumId w:val="11"/>
  </w:num>
  <w:num w:numId="9">
    <w:abstractNumId w:val="0"/>
  </w:num>
  <w:num w:numId="10">
    <w:abstractNumId w:val="2"/>
  </w:num>
  <w:num w:numId="11">
    <w:abstractNumId w:val="12"/>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7E"/>
    <w:rsid w:val="0000467D"/>
    <w:rsid w:val="00056A98"/>
    <w:rsid w:val="00061101"/>
    <w:rsid w:val="0008148D"/>
    <w:rsid w:val="0009728E"/>
    <w:rsid w:val="000A6F16"/>
    <w:rsid w:val="000A7059"/>
    <w:rsid w:val="000B2051"/>
    <w:rsid w:val="000B49F4"/>
    <w:rsid w:val="000C3D05"/>
    <w:rsid w:val="000F0E5C"/>
    <w:rsid w:val="000F2779"/>
    <w:rsid w:val="001025AB"/>
    <w:rsid w:val="00157AAF"/>
    <w:rsid w:val="00186DC4"/>
    <w:rsid w:val="001E1C86"/>
    <w:rsid w:val="001E4E46"/>
    <w:rsid w:val="002038BE"/>
    <w:rsid w:val="002258C0"/>
    <w:rsid w:val="00237267"/>
    <w:rsid w:val="00254146"/>
    <w:rsid w:val="00267605"/>
    <w:rsid w:val="00283FC3"/>
    <w:rsid w:val="002A275B"/>
    <w:rsid w:val="002B1F15"/>
    <w:rsid w:val="002B3061"/>
    <w:rsid w:val="002C25C7"/>
    <w:rsid w:val="002D1918"/>
    <w:rsid w:val="002E2590"/>
    <w:rsid w:val="00304A3D"/>
    <w:rsid w:val="0030516B"/>
    <w:rsid w:val="00307011"/>
    <w:rsid w:val="00344833"/>
    <w:rsid w:val="00347C5D"/>
    <w:rsid w:val="0036647C"/>
    <w:rsid w:val="00366484"/>
    <w:rsid w:val="00367418"/>
    <w:rsid w:val="00370F95"/>
    <w:rsid w:val="00372337"/>
    <w:rsid w:val="003C3856"/>
    <w:rsid w:val="003D6065"/>
    <w:rsid w:val="003E0F06"/>
    <w:rsid w:val="003F17E9"/>
    <w:rsid w:val="00403664"/>
    <w:rsid w:val="00442EBA"/>
    <w:rsid w:val="004475F8"/>
    <w:rsid w:val="004726C7"/>
    <w:rsid w:val="00477B81"/>
    <w:rsid w:val="0049740E"/>
    <w:rsid w:val="004D7257"/>
    <w:rsid w:val="004E48A2"/>
    <w:rsid w:val="004F532B"/>
    <w:rsid w:val="00521CCD"/>
    <w:rsid w:val="00522D1C"/>
    <w:rsid w:val="0053030C"/>
    <w:rsid w:val="00546A1F"/>
    <w:rsid w:val="00552E17"/>
    <w:rsid w:val="00555281"/>
    <w:rsid w:val="0056797B"/>
    <w:rsid w:val="00592E68"/>
    <w:rsid w:val="005B2D1C"/>
    <w:rsid w:val="005C6358"/>
    <w:rsid w:val="0060313F"/>
    <w:rsid w:val="006077D0"/>
    <w:rsid w:val="006361E6"/>
    <w:rsid w:val="006550DB"/>
    <w:rsid w:val="00665B1A"/>
    <w:rsid w:val="00665BFC"/>
    <w:rsid w:val="00681D8B"/>
    <w:rsid w:val="006A193D"/>
    <w:rsid w:val="006C4BB7"/>
    <w:rsid w:val="006E5707"/>
    <w:rsid w:val="006E7DB2"/>
    <w:rsid w:val="006F22F5"/>
    <w:rsid w:val="006F27EB"/>
    <w:rsid w:val="006F49DD"/>
    <w:rsid w:val="00722261"/>
    <w:rsid w:val="00752666"/>
    <w:rsid w:val="007573D1"/>
    <w:rsid w:val="007837D1"/>
    <w:rsid w:val="0079097D"/>
    <w:rsid w:val="007A5446"/>
    <w:rsid w:val="007B16E8"/>
    <w:rsid w:val="007D2C6D"/>
    <w:rsid w:val="008027C1"/>
    <w:rsid w:val="008040ED"/>
    <w:rsid w:val="008063BA"/>
    <w:rsid w:val="008250DA"/>
    <w:rsid w:val="00827DBA"/>
    <w:rsid w:val="00832276"/>
    <w:rsid w:val="00834C39"/>
    <w:rsid w:val="00874373"/>
    <w:rsid w:val="00884822"/>
    <w:rsid w:val="00900161"/>
    <w:rsid w:val="00905203"/>
    <w:rsid w:val="00906B9F"/>
    <w:rsid w:val="00933B79"/>
    <w:rsid w:val="00941D8A"/>
    <w:rsid w:val="00944D14"/>
    <w:rsid w:val="009463A1"/>
    <w:rsid w:val="009701A2"/>
    <w:rsid w:val="0098229D"/>
    <w:rsid w:val="0098734C"/>
    <w:rsid w:val="009C4376"/>
    <w:rsid w:val="009C6C7E"/>
    <w:rsid w:val="009E533F"/>
    <w:rsid w:val="009E741D"/>
    <w:rsid w:val="00A14104"/>
    <w:rsid w:val="00A145F0"/>
    <w:rsid w:val="00A21559"/>
    <w:rsid w:val="00A22A89"/>
    <w:rsid w:val="00A51CF4"/>
    <w:rsid w:val="00A679F3"/>
    <w:rsid w:val="00A802EB"/>
    <w:rsid w:val="00A870BC"/>
    <w:rsid w:val="00A91F5E"/>
    <w:rsid w:val="00AB43FB"/>
    <w:rsid w:val="00AC0502"/>
    <w:rsid w:val="00AF17B0"/>
    <w:rsid w:val="00B02802"/>
    <w:rsid w:val="00B1371E"/>
    <w:rsid w:val="00B31F40"/>
    <w:rsid w:val="00B801A2"/>
    <w:rsid w:val="00B81A68"/>
    <w:rsid w:val="00B8426A"/>
    <w:rsid w:val="00B865F3"/>
    <w:rsid w:val="00BA0849"/>
    <w:rsid w:val="00BC5FCC"/>
    <w:rsid w:val="00BE25C5"/>
    <w:rsid w:val="00BE3E62"/>
    <w:rsid w:val="00BE5C85"/>
    <w:rsid w:val="00C02B3F"/>
    <w:rsid w:val="00C16E7D"/>
    <w:rsid w:val="00C177EA"/>
    <w:rsid w:val="00C46CEC"/>
    <w:rsid w:val="00C537D9"/>
    <w:rsid w:val="00C6024E"/>
    <w:rsid w:val="00C8264B"/>
    <w:rsid w:val="00CE754B"/>
    <w:rsid w:val="00D031BC"/>
    <w:rsid w:val="00D10944"/>
    <w:rsid w:val="00D4547B"/>
    <w:rsid w:val="00D51672"/>
    <w:rsid w:val="00D73E81"/>
    <w:rsid w:val="00D83979"/>
    <w:rsid w:val="00D900B1"/>
    <w:rsid w:val="00DA3494"/>
    <w:rsid w:val="00DB74D9"/>
    <w:rsid w:val="00DC1428"/>
    <w:rsid w:val="00DC3D01"/>
    <w:rsid w:val="00DD7F1B"/>
    <w:rsid w:val="00E03B32"/>
    <w:rsid w:val="00E10526"/>
    <w:rsid w:val="00E23FFC"/>
    <w:rsid w:val="00E50468"/>
    <w:rsid w:val="00E60796"/>
    <w:rsid w:val="00E8501E"/>
    <w:rsid w:val="00E850DA"/>
    <w:rsid w:val="00E878C6"/>
    <w:rsid w:val="00E97744"/>
    <w:rsid w:val="00EA20EA"/>
    <w:rsid w:val="00EA41C8"/>
    <w:rsid w:val="00EC2FB7"/>
    <w:rsid w:val="00ED6176"/>
    <w:rsid w:val="00EE0D91"/>
    <w:rsid w:val="00F32E45"/>
    <w:rsid w:val="00F43268"/>
    <w:rsid w:val="00F47ED7"/>
    <w:rsid w:val="00F67E4A"/>
    <w:rsid w:val="00F87DA6"/>
    <w:rsid w:val="00FB2D10"/>
    <w:rsid w:val="00FC7C51"/>
    <w:rsid w:val="00FF42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B7E8"/>
  <w15:chartTrackingRefBased/>
  <w15:docId w15:val="{B96A2B9C-9DF7-4FCC-B5AD-1C05A5E2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7E"/>
  </w:style>
  <w:style w:type="paragraph" w:styleId="Titre3">
    <w:name w:val="heading 3"/>
    <w:basedOn w:val="Normal"/>
    <w:next w:val="Normal"/>
    <w:link w:val="Titre3Car"/>
    <w:uiPriority w:val="9"/>
    <w:unhideWhenUsed/>
    <w:qFormat/>
    <w:rsid w:val="009C6C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C6C7E"/>
    <w:rPr>
      <w:rFonts w:asciiTheme="majorHAnsi" w:eastAsiaTheme="majorEastAsia" w:hAnsiTheme="majorHAnsi" w:cstheme="majorBidi"/>
      <w:color w:val="1F3763" w:themeColor="accent1" w:themeShade="7F"/>
      <w:sz w:val="24"/>
      <w:szCs w:val="24"/>
    </w:rPr>
  </w:style>
  <w:style w:type="paragraph" w:styleId="Paragraphedeliste">
    <w:name w:val="List Paragraph"/>
    <w:aliases w:val="References,Bullets,ReferencesCxSpLast,Numbered List Paragraph,Medium Grid 1 - Accent 21,Liste 1,List Paragraph nowy,Colorful List - Accent 11,List Paragraph1,MCHIP_list paragraph,Recommendation,lp1,texte,WB Para,Paragraphe 2,Puce,r2"/>
    <w:basedOn w:val="Normal"/>
    <w:link w:val="ParagraphedelisteCar"/>
    <w:uiPriority w:val="34"/>
    <w:qFormat/>
    <w:rsid w:val="009C6C7E"/>
    <w:pPr>
      <w:spacing w:after="200" w:line="276" w:lineRule="auto"/>
      <w:ind w:left="720"/>
      <w:contextualSpacing/>
    </w:pPr>
  </w:style>
  <w:style w:type="paragraph" w:styleId="En-tte">
    <w:name w:val="header"/>
    <w:basedOn w:val="Normal"/>
    <w:link w:val="En-tteCar"/>
    <w:uiPriority w:val="99"/>
    <w:unhideWhenUsed/>
    <w:rsid w:val="009C6C7E"/>
    <w:pPr>
      <w:tabs>
        <w:tab w:val="center" w:pos="4536"/>
        <w:tab w:val="right" w:pos="9072"/>
      </w:tabs>
      <w:spacing w:after="0" w:line="240" w:lineRule="auto"/>
    </w:pPr>
  </w:style>
  <w:style w:type="character" w:customStyle="1" w:styleId="En-tteCar">
    <w:name w:val="En-tête Car"/>
    <w:basedOn w:val="Policepardfaut"/>
    <w:link w:val="En-tte"/>
    <w:uiPriority w:val="99"/>
    <w:rsid w:val="009C6C7E"/>
  </w:style>
  <w:style w:type="paragraph" w:styleId="Pieddepage">
    <w:name w:val="footer"/>
    <w:basedOn w:val="Normal"/>
    <w:link w:val="PieddepageCar"/>
    <w:uiPriority w:val="99"/>
    <w:unhideWhenUsed/>
    <w:rsid w:val="009C6C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C7E"/>
  </w:style>
  <w:style w:type="character" w:customStyle="1" w:styleId="ParagraphedelisteCar">
    <w:name w:val="Paragraphe de liste Car"/>
    <w:aliases w:val="References Car,Bullets Car,ReferencesCxSpLast Car,Numbered List Paragraph Car,Medium Grid 1 - Accent 21 Car,Liste 1 Car,List Paragraph nowy Car,Colorful List - Accent 11 Car,List Paragraph1 Car,MCHIP_list paragraph Car,lp1 Car"/>
    <w:link w:val="Paragraphedeliste"/>
    <w:uiPriority w:val="34"/>
    <w:qFormat/>
    <w:locked/>
    <w:rsid w:val="009C6C7E"/>
  </w:style>
  <w:style w:type="paragraph" w:styleId="NormalWeb">
    <w:name w:val="Normal (Web)"/>
    <w:basedOn w:val="Normal"/>
    <w:uiPriority w:val="99"/>
    <w:unhideWhenUsed/>
    <w:rsid w:val="009C6C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tejustify">
    <w:name w:val="rtejustify"/>
    <w:basedOn w:val="Normal"/>
    <w:rsid w:val="009C6C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C6C7E"/>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C3D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3D01"/>
    <w:rPr>
      <w:rFonts w:ascii="Segoe UI" w:hAnsi="Segoe UI" w:cs="Segoe UI"/>
      <w:sz w:val="18"/>
      <w:szCs w:val="18"/>
    </w:rPr>
  </w:style>
  <w:style w:type="character" w:styleId="Accentuation">
    <w:name w:val="Emphasis"/>
    <w:basedOn w:val="Policepardfaut"/>
    <w:uiPriority w:val="20"/>
    <w:qFormat/>
    <w:rsid w:val="000A6F16"/>
    <w:rPr>
      <w:i/>
      <w:iCs/>
    </w:rPr>
  </w:style>
  <w:style w:type="character" w:styleId="Marquedecommentaire">
    <w:name w:val="annotation reference"/>
    <w:basedOn w:val="Policepardfaut"/>
    <w:uiPriority w:val="99"/>
    <w:semiHidden/>
    <w:unhideWhenUsed/>
    <w:rsid w:val="00367418"/>
    <w:rPr>
      <w:sz w:val="16"/>
      <w:szCs w:val="16"/>
    </w:rPr>
  </w:style>
  <w:style w:type="paragraph" w:styleId="Commentaire">
    <w:name w:val="annotation text"/>
    <w:basedOn w:val="Normal"/>
    <w:link w:val="CommentaireCar"/>
    <w:uiPriority w:val="99"/>
    <w:semiHidden/>
    <w:unhideWhenUsed/>
    <w:rsid w:val="00367418"/>
    <w:pPr>
      <w:spacing w:line="240" w:lineRule="auto"/>
    </w:pPr>
    <w:rPr>
      <w:sz w:val="20"/>
      <w:szCs w:val="20"/>
    </w:rPr>
  </w:style>
  <w:style w:type="character" w:customStyle="1" w:styleId="CommentaireCar">
    <w:name w:val="Commentaire Car"/>
    <w:basedOn w:val="Policepardfaut"/>
    <w:link w:val="Commentaire"/>
    <w:uiPriority w:val="99"/>
    <w:semiHidden/>
    <w:rsid w:val="00367418"/>
    <w:rPr>
      <w:sz w:val="20"/>
      <w:szCs w:val="20"/>
    </w:rPr>
  </w:style>
  <w:style w:type="paragraph" w:styleId="Objetducommentaire">
    <w:name w:val="annotation subject"/>
    <w:basedOn w:val="Commentaire"/>
    <w:next w:val="Commentaire"/>
    <w:link w:val="ObjetducommentaireCar"/>
    <w:uiPriority w:val="99"/>
    <w:semiHidden/>
    <w:unhideWhenUsed/>
    <w:rsid w:val="00367418"/>
    <w:rPr>
      <w:b/>
      <w:bCs/>
    </w:rPr>
  </w:style>
  <w:style w:type="character" w:customStyle="1" w:styleId="ObjetducommentaireCar">
    <w:name w:val="Objet du commentaire Car"/>
    <w:basedOn w:val="CommentaireCar"/>
    <w:link w:val="Objetducommentaire"/>
    <w:uiPriority w:val="99"/>
    <w:semiHidden/>
    <w:rsid w:val="003674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2527</Words>
  <Characters>13899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Utilisateur Windows</cp:lastModifiedBy>
  <cp:revision>19</cp:revision>
  <cp:lastPrinted>2022-11-29T16:38:00Z</cp:lastPrinted>
  <dcterms:created xsi:type="dcterms:W3CDTF">2022-12-07T10:13:00Z</dcterms:created>
  <dcterms:modified xsi:type="dcterms:W3CDTF">2023-01-27T11:15:00Z</dcterms:modified>
</cp:coreProperties>
</file>