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FC" w:rsidRPr="007E6084" w:rsidRDefault="002D6FFC" w:rsidP="002D6FFC">
      <w:pPr>
        <w:widowControl/>
        <w:suppressAutoHyphens/>
        <w:overflowPunct w:val="0"/>
        <w:jc w:val="center"/>
        <w:textAlignment w:val="baseline"/>
        <w:rPr>
          <w:b/>
          <w:i/>
          <w:spacing w:val="-2"/>
          <w:sz w:val="32"/>
          <w:szCs w:val="32"/>
        </w:rPr>
      </w:pPr>
      <w:r w:rsidRPr="007E6084">
        <w:rPr>
          <w:b/>
          <w:i/>
          <w:spacing w:val="-2"/>
          <w:sz w:val="32"/>
          <w:szCs w:val="32"/>
        </w:rPr>
        <w:t>REPUBLIQUE ISLAMIQUE DE MAURITANIE</w:t>
      </w:r>
    </w:p>
    <w:p w:rsidR="002D6FFC" w:rsidRPr="007E6084" w:rsidRDefault="002D6FFC" w:rsidP="002D6FFC">
      <w:pPr>
        <w:widowControl/>
        <w:suppressAutoHyphens/>
        <w:overflowPunct w:val="0"/>
        <w:jc w:val="center"/>
        <w:textAlignment w:val="baseline"/>
        <w:rPr>
          <w:b/>
          <w:i/>
          <w:spacing w:val="-2"/>
          <w:sz w:val="32"/>
          <w:szCs w:val="32"/>
        </w:rPr>
      </w:pPr>
      <w:r w:rsidRPr="007E6084">
        <w:rPr>
          <w:b/>
          <w:i/>
          <w:spacing w:val="-2"/>
          <w:sz w:val="32"/>
          <w:szCs w:val="32"/>
        </w:rPr>
        <w:t>Honneur-Fraternité-Justice</w:t>
      </w:r>
    </w:p>
    <w:p w:rsidR="002D6FFC" w:rsidRPr="007E6084" w:rsidRDefault="002D6FFC" w:rsidP="002D6FFC">
      <w:pPr>
        <w:widowControl/>
        <w:suppressAutoHyphens/>
        <w:overflowPunct w:val="0"/>
        <w:jc w:val="center"/>
        <w:textAlignment w:val="baseline"/>
        <w:rPr>
          <w:b/>
          <w:i/>
          <w:spacing w:val="-2"/>
          <w:sz w:val="32"/>
          <w:szCs w:val="32"/>
        </w:rPr>
      </w:pPr>
    </w:p>
    <w:p w:rsidR="002D6FFC" w:rsidRPr="007E6084" w:rsidRDefault="002D6FFC" w:rsidP="002D6FFC">
      <w:pPr>
        <w:widowControl/>
        <w:suppressAutoHyphens/>
        <w:overflowPunct w:val="0"/>
        <w:jc w:val="center"/>
        <w:textAlignment w:val="baseline"/>
        <w:rPr>
          <w:b/>
          <w:i/>
          <w:spacing w:val="-2"/>
          <w:sz w:val="32"/>
          <w:szCs w:val="32"/>
        </w:rPr>
      </w:pPr>
      <w:r w:rsidRPr="007E6084">
        <w:rPr>
          <w:rFonts w:cs="Arial"/>
          <w:noProof/>
          <w:lang w:val="en-US" w:eastAsia="en-US"/>
        </w:rPr>
        <w:drawing>
          <wp:inline distT="0" distB="0" distL="0" distR="0">
            <wp:extent cx="746760" cy="662940"/>
            <wp:effectExtent l="0" t="0" r="0" b="3810"/>
            <wp:docPr id="1" name="Image 1" descr="RÃ©sultat de recherche d'images pour &quot;sigle maurita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Ã©sultat de recherche d'images pour &quot;sigle mauritani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662940"/>
                    </a:xfrm>
                    <a:prstGeom prst="rect">
                      <a:avLst/>
                    </a:prstGeom>
                    <a:noFill/>
                    <a:ln>
                      <a:noFill/>
                    </a:ln>
                  </pic:spPr>
                </pic:pic>
              </a:graphicData>
            </a:graphic>
          </wp:inline>
        </w:drawing>
      </w:r>
    </w:p>
    <w:p w:rsidR="002D6FFC" w:rsidRPr="007E6084" w:rsidRDefault="002D6FFC" w:rsidP="002D6FFC">
      <w:pPr>
        <w:widowControl/>
        <w:suppressAutoHyphens/>
        <w:overflowPunct w:val="0"/>
        <w:jc w:val="center"/>
        <w:textAlignment w:val="baseline"/>
        <w:rPr>
          <w:b/>
          <w:i/>
          <w:spacing w:val="-2"/>
          <w:sz w:val="32"/>
          <w:szCs w:val="32"/>
        </w:rPr>
      </w:pPr>
    </w:p>
    <w:p w:rsidR="002D6FFC" w:rsidRPr="007E6084" w:rsidRDefault="002D6FFC" w:rsidP="002D6FFC">
      <w:pPr>
        <w:widowControl/>
        <w:suppressAutoHyphens/>
        <w:overflowPunct w:val="0"/>
        <w:jc w:val="center"/>
        <w:textAlignment w:val="baseline"/>
        <w:rPr>
          <w:b/>
          <w:iCs/>
          <w:spacing w:val="-2"/>
          <w:sz w:val="32"/>
          <w:szCs w:val="32"/>
        </w:rPr>
      </w:pPr>
      <w:r w:rsidRPr="007E6084">
        <w:rPr>
          <w:b/>
          <w:iCs/>
          <w:spacing w:val="-2"/>
          <w:sz w:val="32"/>
          <w:szCs w:val="32"/>
        </w:rPr>
        <w:t>Ministère des Affaires Economiques et de la Promotion des Secteurs Productifs (MAEPSP)</w:t>
      </w:r>
    </w:p>
    <w:p w:rsidR="002D6FFC" w:rsidRPr="007E6084" w:rsidRDefault="002D6FFC" w:rsidP="002D6FFC">
      <w:pPr>
        <w:widowControl/>
        <w:suppressAutoHyphens/>
        <w:overflowPunct w:val="0"/>
        <w:jc w:val="center"/>
        <w:textAlignment w:val="baseline"/>
        <w:rPr>
          <w:b/>
          <w:iCs/>
          <w:spacing w:val="-2"/>
          <w:sz w:val="32"/>
          <w:szCs w:val="32"/>
        </w:rPr>
      </w:pPr>
      <w:r w:rsidRPr="007E6084">
        <w:rPr>
          <w:b/>
          <w:iCs/>
          <w:spacing w:val="-2"/>
          <w:sz w:val="32"/>
          <w:szCs w:val="32"/>
        </w:rPr>
        <w:t>Direction Générale des Financements et de la Coopération Economique (DGFCE)</w:t>
      </w:r>
    </w:p>
    <w:p w:rsidR="002D6FFC" w:rsidRPr="007E6084" w:rsidRDefault="002D6FFC" w:rsidP="002D6FFC">
      <w:pPr>
        <w:widowControl/>
        <w:suppressAutoHyphens/>
        <w:overflowPunct w:val="0"/>
        <w:jc w:val="center"/>
        <w:textAlignment w:val="baseline"/>
        <w:rPr>
          <w:b/>
          <w:bCs/>
          <w:iCs/>
          <w:spacing w:val="-2"/>
          <w:sz w:val="32"/>
          <w:szCs w:val="32"/>
        </w:rPr>
      </w:pPr>
    </w:p>
    <w:p w:rsidR="002D6FFC" w:rsidRPr="007E6084" w:rsidRDefault="002D6FFC" w:rsidP="002D6FFC">
      <w:pPr>
        <w:widowControl/>
        <w:suppressAutoHyphens/>
        <w:overflowPunct w:val="0"/>
        <w:jc w:val="center"/>
        <w:textAlignment w:val="baseline"/>
        <w:rPr>
          <w:b/>
          <w:bCs/>
          <w:iCs/>
          <w:spacing w:val="-2"/>
          <w:sz w:val="32"/>
          <w:szCs w:val="32"/>
        </w:rPr>
      </w:pPr>
      <w:r w:rsidRPr="007E6084">
        <w:rPr>
          <w:b/>
          <w:bCs/>
          <w:iCs/>
          <w:spacing w:val="-2"/>
          <w:sz w:val="32"/>
          <w:szCs w:val="32"/>
        </w:rPr>
        <w:t>Projet d’Appui à la Gouvernance Economique et la Gestion des Investissements</w:t>
      </w:r>
    </w:p>
    <w:p w:rsidR="002D6FFC" w:rsidRPr="007E6084" w:rsidRDefault="002D6FFC" w:rsidP="002D6FFC">
      <w:pPr>
        <w:widowControl/>
        <w:suppressAutoHyphens/>
        <w:overflowPunct w:val="0"/>
        <w:jc w:val="center"/>
        <w:textAlignment w:val="baseline"/>
        <w:rPr>
          <w:b/>
          <w:bCs/>
          <w:iCs/>
          <w:spacing w:val="-2"/>
          <w:sz w:val="32"/>
          <w:szCs w:val="32"/>
        </w:rPr>
      </w:pPr>
      <w:r w:rsidRPr="007E6084">
        <w:rPr>
          <w:b/>
          <w:bCs/>
          <w:iCs/>
          <w:spacing w:val="-2"/>
          <w:sz w:val="32"/>
          <w:szCs w:val="32"/>
        </w:rPr>
        <w:t>(PA2GI)</w:t>
      </w:r>
    </w:p>
    <w:p w:rsidR="002D6FFC" w:rsidRPr="0021454E" w:rsidRDefault="002D6FFC" w:rsidP="002D6FFC">
      <w:pPr>
        <w:widowControl/>
        <w:suppressAutoHyphens/>
        <w:overflowPunct w:val="0"/>
        <w:jc w:val="center"/>
        <w:textAlignment w:val="baseline"/>
        <w:rPr>
          <w:rFonts w:ascii="Arial" w:hAnsi="Arial"/>
          <w:caps/>
          <w:color w:val="000000"/>
          <w:spacing w:val="10"/>
          <w:sz w:val="28"/>
          <w:szCs w:val="28"/>
        </w:rPr>
      </w:pPr>
      <w:r w:rsidRPr="007E6084">
        <w:rPr>
          <w:rFonts w:ascii="Arial" w:hAnsi="Arial" w:cs="Arial"/>
          <w:b/>
          <w:sz w:val="32"/>
          <w:szCs w:val="32"/>
        </w:rPr>
        <w:tab/>
      </w:r>
    </w:p>
    <w:p w:rsidR="002D6FFC" w:rsidRPr="002D6FFC" w:rsidRDefault="002D6FFC" w:rsidP="002D6FFC">
      <w:pPr>
        <w:tabs>
          <w:tab w:val="left" w:pos="4567"/>
        </w:tabs>
        <w:kinsoku w:val="0"/>
        <w:overflowPunct w:val="0"/>
        <w:ind w:right="3"/>
        <w:jc w:val="center"/>
        <w:rPr>
          <w:rFonts w:ascii="Bookman Old Style" w:hAnsi="Bookman Old Style"/>
          <w:b/>
          <w:bCs/>
          <w:sz w:val="28"/>
          <w:szCs w:val="28"/>
        </w:rPr>
      </w:pPr>
      <w:r>
        <w:rPr>
          <w:rFonts w:ascii="Bookman Old Style" w:hAnsi="Bookman Old Style"/>
          <w:b/>
          <w:bCs/>
          <w:noProof/>
          <w:sz w:val="28"/>
          <w:szCs w:val="28"/>
          <w:lang w:val="en-US" w:eastAsia="en-US"/>
        </w:rPr>
        <mc:AlternateContent>
          <mc:Choice Requires="wps">
            <w:drawing>
              <wp:anchor distT="0" distB="0" distL="114300" distR="114300" simplePos="0" relativeHeight="251659264" behindDoc="1" locked="0" layoutInCell="0" allowOverlap="1">
                <wp:simplePos x="0" y="0"/>
                <wp:positionH relativeFrom="page">
                  <wp:posOffset>2345690</wp:posOffset>
                </wp:positionH>
                <wp:positionV relativeFrom="paragraph">
                  <wp:posOffset>184785</wp:posOffset>
                </wp:positionV>
                <wp:extent cx="487680" cy="0"/>
                <wp:effectExtent l="12065" t="13970" r="5080" b="5080"/>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 cy="0"/>
                        </a:xfrm>
                        <a:custGeom>
                          <a:avLst/>
                          <a:gdLst>
                            <a:gd name="T0" fmla="*/ 0 w 768"/>
                            <a:gd name="T1" fmla="*/ 0 h 20"/>
                            <a:gd name="T2" fmla="*/ 768 w 768"/>
                            <a:gd name="T3" fmla="*/ 0 h 20"/>
                          </a:gdLst>
                          <a:ahLst/>
                          <a:cxnLst>
                            <a:cxn ang="0">
                              <a:pos x="T0" y="T1"/>
                            </a:cxn>
                            <a:cxn ang="0">
                              <a:pos x="T2" y="T3"/>
                            </a:cxn>
                          </a:cxnLst>
                          <a:rect l="0" t="0" r="r" b="b"/>
                          <a:pathLst>
                            <a:path w="768" h="20">
                              <a:moveTo>
                                <a:pt x="0" y="0"/>
                              </a:moveTo>
                              <a:lnTo>
                                <a:pt x="76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54C4" id="Forme libre 2" o:spid="_x0000_s1026" style="position:absolute;margin-left:184.7pt;margin-top:14.55pt;width:38.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" o:allowincell="f" path="m,l768,e" filled="f" strokeweight=".7pt">
                <v:path arrowok="t" o:connecttype="custom" o:connectlocs="0,0;487680,0" o:connectangles="0,0"/>
                <w10:wrap anchorx="page"/>
              </v:shape>
            </w:pict>
          </mc:Fallback>
        </mc:AlternateContent>
      </w:r>
      <w:r w:rsidRPr="002D6FFC">
        <w:rPr>
          <w:rFonts w:ascii="Bookman Old Style" w:hAnsi="Bookman Old Style"/>
          <w:b/>
          <w:bCs/>
          <w:i/>
          <w:iCs/>
          <w:sz w:val="28"/>
          <w:szCs w:val="28"/>
        </w:rPr>
        <w:t>AAO</w:t>
      </w:r>
      <w:r w:rsidRPr="002D6FFC">
        <w:rPr>
          <w:rFonts w:ascii="Bookman Old Style" w:hAnsi="Bookman Old Style"/>
          <w:b/>
          <w:bCs/>
          <w:i/>
          <w:iCs/>
          <w:spacing w:val="-1"/>
          <w:sz w:val="28"/>
          <w:szCs w:val="28"/>
        </w:rPr>
        <w:t xml:space="preserve"> </w:t>
      </w:r>
      <w:r w:rsidRPr="002D6FFC">
        <w:rPr>
          <w:rFonts w:ascii="Bookman Old Style" w:hAnsi="Bookman Old Style"/>
          <w:b/>
          <w:bCs/>
          <w:i/>
          <w:iCs/>
          <w:sz w:val="28"/>
          <w:szCs w:val="28"/>
        </w:rPr>
        <w:t>N°001 /CPMP/EFC/ PA2GI/ 2023</w:t>
      </w:r>
    </w:p>
    <w:p w:rsidR="002D6FFC" w:rsidRPr="002D6FFC" w:rsidRDefault="002D6FFC" w:rsidP="002D6FFC">
      <w:pPr>
        <w:kinsoku w:val="0"/>
        <w:overflowPunct w:val="0"/>
        <w:spacing w:before="2" w:line="150" w:lineRule="exact"/>
        <w:rPr>
          <w:rFonts w:ascii="Bookman Old Style" w:hAnsi="Bookman Old Style"/>
          <w:b/>
          <w:bCs/>
          <w:sz w:val="16"/>
          <w:szCs w:val="16"/>
        </w:rPr>
      </w:pPr>
      <w:r w:rsidRPr="002D6FFC">
        <w:rPr>
          <w:rFonts w:ascii="Bookman Old Style" w:hAnsi="Bookman Old Style"/>
          <w:b/>
          <w:bCs/>
          <w:sz w:val="16"/>
          <w:szCs w:val="16"/>
        </w:rPr>
        <w:t xml:space="preserve"> </w:t>
      </w:r>
    </w:p>
    <w:p w:rsidR="002D6FFC" w:rsidRPr="002D6FFC" w:rsidRDefault="002D6FFC" w:rsidP="002D6FFC">
      <w:pPr>
        <w:kinsoku w:val="0"/>
        <w:overflowPunct w:val="0"/>
        <w:spacing w:line="200" w:lineRule="exact"/>
        <w:rPr>
          <w:rFonts w:ascii="Bookman Old Style" w:hAnsi="Bookman Old Style"/>
          <w:sz w:val="20"/>
          <w:szCs w:val="20"/>
        </w:rPr>
      </w:pPr>
    </w:p>
    <w:p w:rsidR="002D6FFC" w:rsidRPr="002D6FFC" w:rsidRDefault="002D6FFC" w:rsidP="002D6FFC">
      <w:pPr>
        <w:kinsoku w:val="0"/>
        <w:overflowPunct w:val="0"/>
        <w:spacing w:line="200" w:lineRule="exact"/>
        <w:rPr>
          <w:rFonts w:ascii="Bookman Old Style" w:hAnsi="Bookman Old Style"/>
          <w:sz w:val="20"/>
          <w:szCs w:val="20"/>
        </w:rPr>
      </w:pPr>
    </w:p>
    <w:p w:rsidR="002D6FFC" w:rsidRDefault="002D6FFC" w:rsidP="002D6FFC">
      <w:pPr>
        <w:jc w:val="both"/>
        <w:rPr>
          <w:rFonts w:ascii="Bookman Old Style" w:hAnsi="Bookman Old Style"/>
        </w:rPr>
      </w:pPr>
      <w:r>
        <w:rPr>
          <w:rFonts w:ascii="Bookman Old Style" w:hAnsi="Bookman Old Style"/>
        </w:rPr>
        <w:t xml:space="preserve">1. </w:t>
      </w:r>
      <w:r w:rsidRPr="004029F6">
        <w:rPr>
          <w:rFonts w:ascii="Bookman Old Style" w:hAnsi="Bookman Old Style"/>
        </w:rPr>
        <w:t xml:space="preserve">Cet Avis d’Appel d’Offres fait suite au plan prévisionnel de passation des marchés publics (PPM), </w:t>
      </w:r>
      <w:r w:rsidRPr="00917B21">
        <w:rPr>
          <w:rFonts w:ascii="Bookman Old Style" w:hAnsi="Bookman Old Style"/>
        </w:rPr>
        <w:t xml:space="preserve">paru </w:t>
      </w:r>
      <w:r>
        <w:rPr>
          <w:rFonts w:ascii="Bookman Old Style" w:hAnsi="Bookman Old Style"/>
        </w:rPr>
        <w:t xml:space="preserve">le site de la BAD et celui du MAEPSP. </w:t>
      </w:r>
    </w:p>
    <w:p w:rsidR="002D6FFC" w:rsidRPr="00346880" w:rsidRDefault="002D6FFC" w:rsidP="002D6FFC">
      <w:pPr>
        <w:pStyle w:val="Corpsdetexte"/>
        <w:spacing w:line="360" w:lineRule="auto"/>
        <w:ind w:left="113" w:right="119"/>
        <w:jc w:val="both"/>
        <w:rPr>
          <w:rFonts w:ascii="Bookman Old Style" w:hAnsi="Bookman Old Style"/>
          <w:lang w:val="fr-FR"/>
        </w:rPr>
      </w:pPr>
      <w:r>
        <w:rPr>
          <w:rFonts w:ascii="Bookman Old Style" w:hAnsi="Bookman Old Style"/>
          <w:b/>
          <w:bCs/>
        </w:rPr>
        <w:t xml:space="preserve">2.  </w:t>
      </w:r>
      <w:r w:rsidRPr="00346880">
        <w:rPr>
          <w:rFonts w:ascii="Bookman Old Style" w:hAnsi="Bookman Old Style"/>
          <w:lang w:val="fr-FR"/>
        </w:rPr>
        <w:t>Le Groupe de la Banque Africaine de Développement (la Banque) appuie le Gouvernement de la République Islamique de Mauritanie dans ses efforts de développement. Dans ce cadre un don a été accordé pour financer le Projet d’Appui à la gouvernance Economique et à la Gestion des Investissements (PA2GI). La convention de ce don, d’un montant de trois (3</w:t>
      </w:r>
      <w:proofErr w:type="gramStart"/>
      <w:r w:rsidRPr="00346880">
        <w:rPr>
          <w:rFonts w:ascii="Bookman Old Style" w:hAnsi="Bookman Old Style"/>
          <w:lang w:val="fr-FR"/>
        </w:rPr>
        <w:t>)millions</w:t>
      </w:r>
      <w:proofErr w:type="gramEnd"/>
      <w:r w:rsidRPr="00346880">
        <w:rPr>
          <w:rFonts w:ascii="Bookman Old Style" w:hAnsi="Bookman Old Style"/>
          <w:lang w:val="fr-FR"/>
        </w:rPr>
        <w:t xml:space="preserve"> d’Unités de Compte, a été signée le 28 juin 2021. D’une durée de trois (3) ans, le projet sera mis en œuvre par la Direction Générale des Financements et de la Coopération Economique (DGFCE) du Ministère des Affaires Economiques et de la Promotion des Secteurs Productifs.</w:t>
      </w:r>
    </w:p>
    <w:p w:rsidR="002D6FFC" w:rsidRDefault="002D6FFC" w:rsidP="002D6FFC">
      <w:pPr>
        <w:jc w:val="both"/>
        <w:rPr>
          <w:rFonts w:ascii="Bookman Old Style" w:hAnsi="Bookman Old Style"/>
          <w:b/>
          <w:bCs/>
        </w:rPr>
      </w:pPr>
      <w:r w:rsidRPr="00346880">
        <w:rPr>
          <w:rFonts w:ascii="Bookman Old Style" w:hAnsi="Bookman Old Style"/>
        </w:rPr>
        <w:t xml:space="preserve">Sur les ressources du projet, la DGFCE </w:t>
      </w:r>
      <w:r>
        <w:rPr>
          <w:rFonts w:ascii="Bookman Old Style" w:hAnsi="Bookman Old Style"/>
        </w:rPr>
        <w:t xml:space="preserve">compte acquérir du matériel informatique et du mobilier de bureau. </w:t>
      </w:r>
      <w:r>
        <w:rPr>
          <w:rFonts w:ascii="Bookman Old Style" w:hAnsi="Bookman Old Style"/>
          <w:b/>
          <w:bCs/>
        </w:rPr>
        <w:t xml:space="preserve">Ce matériel et mobilier de bureau seront fournis dans </w:t>
      </w:r>
      <w:r w:rsidRPr="00004FDC">
        <w:rPr>
          <w:rFonts w:ascii="Bookman Old Style" w:hAnsi="Bookman Old Style"/>
          <w:b/>
          <w:bCs/>
        </w:rPr>
        <w:t xml:space="preserve">un délai ne dépassant pas </w:t>
      </w:r>
      <w:r>
        <w:rPr>
          <w:rFonts w:ascii="Bookman Old Style" w:hAnsi="Bookman Old Style"/>
          <w:b/>
          <w:bCs/>
        </w:rPr>
        <w:t>1 mois pour chacun des trois lots :</w:t>
      </w:r>
    </w:p>
    <w:p w:rsidR="002D6FFC" w:rsidRDefault="002D6FFC" w:rsidP="002D6FFC">
      <w:pPr>
        <w:jc w:val="both"/>
        <w:rPr>
          <w:rFonts w:ascii="Bookman Old Style" w:hAnsi="Bookman Old Style"/>
          <w:b/>
          <w:bCs/>
        </w:rPr>
      </w:pPr>
    </w:p>
    <w:p w:rsidR="002D6FFC" w:rsidRDefault="002D6FFC" w:rsidP="002D6FFC">
      <w:pPr>
        <w:jc w:val="both"/>
        <w:rPr>
          <w:rFonts w:ascii="Bookman Old Style" w:hAnsi="Bookman Old Style"/>
          <w:b/>
          <w:bCs/>
        </w:rPr>
      </w:pPr>
    </w:p>
    <w:p w:rsidR="002D6FFC" w:rsidRDefault="002D6FFC" w:rsidP="002D6FFC">
      <w:pPr>
        <w:rPr>
          <w:rFonts w:ascii="Bookman Old Style" w:hAnsi="Bookman Old Style"/>
          <w:b/>
          <w:bCs/>
        </w:rPr>
      </w:pPr>
    </w:p>
    <w:p w:rsidR="002D6FFC" w:rsidRDefault="002D6FFC" w:rsidP="002D6FFC">
      <w:pPr>
        <w:numPr>
          <w:ilvl w:val="1"/>
          <w:numId w:val="1"/>
        </w:numPr>
        <w:ind w:left="720"/>
      </w:pPr>
      <w:r w:rsidRPr="00BE2DA2">
        <w:rPr>
          <w:b/>
          <w:bCs/>
        </w:rPr>
        <w:t>Lot 1</w:t>
      </w:r>
      <w:r w:rsidRPr="00720C81">
        <w:t xml:space="preserve"> : </w:t>
      </w:r>
      <w:r>
        <w:t>Fourniture de 20 bureaux et 20 sièges de bureau pour la Cour des Comptes ;</w:t>
      </w:r>
    </w:p>
    <w:p w:rsidR="002D6FFC" w:rsidRDefault="002D6FFC" w:rsidP="002D6FFC">
      <w:pPr>
        <w:numPr>
          <w:ilvl w:val="1"/>
          <w:numId w:val="1"/>
        </w:numPr>
        <w:ind w:left="720"/>
      </w:pPr>
      <w:r>
        <w:t xml:space="preserve"> </w:t>
      </w:r>
      <w:r w:rsidRPr="00BE2DA2">
        <w:rPr>
          <w:b/>
          <w:bCs/>
        </w:rPr>
        <w:t>Lot 2 </w:t>
      </w:r>
      <w:r w:rsidRPr="00BE2DA2">
        <w:t>:</w:t>
      </w:r>
      <w:r>
        <w:t xml:space="preserve"> Fourniture du mobilier professionnel avec sonorisation de la Salle de conférence de la CCIAM</w:t>
      </w:r>
      <w:r w:rsidRPr="00720C81">
        <w:t>;</w:t>
      </w:r>
    </w:p>
    <w:p w:rsidR="002D6FFC" w:rsidRPr="00720C81" w:rsidRDefault="002D6FFC" w:rsidP="002D6FFC">
      <w:pPr>
        <w:numPr>
          <w:ilvl w:val="1"/>
          <w:numId w:val="1"/>
        </w:numPr>
        <w:ind w:left="720"/>
      </w:pPr>
      <w:r w:rsidRPr="00B66F30">
        <w:rPr>
          <w:b/>
          <w:bCs/>
        </w:rPr>
        <w:t xml:space="preserve">Lot </w:t>
      </w:r>
      <w:r>
        <w:rPr>
          <w:b/>
          <w:bCs/>
        </w:rPr>
        <w:t>3</w:t>
      </w:r>
      <w:r w:rsidRPr="00720C81">
        <w:t xml:space="preserve"> : </w:t>
      </w:r>
      <w:r>
        <w:t>F</w:t>
      </w:r>
      <w:r w:rsidRPr="00720C81">
        <w:t xml:space="preserve">ourniture </w:t>
      </w:r>
      <w:r>
        <w:t xml:space="preserve"> de matériel informatique : a) 15 ordinateurs de bureau, 15 imprimantes scanner, 20 ordinateurs portables, 3 photocopieurs scanner, 1 data show salle mobile et un data show salle de conférence pour la Cour des Comptes et b) deux (2) </w:t>
      </w:r>
      <w:r w:rsidRPr="00720C81">
        <w:t>vidéoprojecteurs, deux (2) écrans</w:t>
      </w:r>
      <w:r>
        <w:t xml:space="preserve"> de projection</w:t>
      </w:r>
      <w:r w:rsidRPr="00720C81">
        <w:t xml:space="preserve"> et </w:t>
      </w:r>
      <w:r>
        <w:t>1</w:t>
      </w:r>
      <w:r w:rsidRPr="00720C81">
        <w:t xml:space="preserve"> kit vidéoconférence (sonorisation, une caméra  360 °, un écran  et les logiciels spécialisé</w:t>
      </w:r>
      <w:r>
        <w:t xml:space="preserve">s) pour la Chambre de </w:t>
      </w:r>
      <w:r w:rsidRPr="00720C81">
        <w:t xml:space="preserve"> Commerce, de l’Industrie et de l’Agriculture de Mauritanie;</w:t>
      </w:r>
    </w:p>
    <w:p w:rsidR="002D6FFC" w:rsidRDefault="002D6FFC" w:rsidP="002D6FFC">
      <w:pPr>
        <w:ind w:left="720"/>
        <w:rPr>
          <w:rFonts w:ascii="Bookman Old Style" w:hAnsi="Bookman Old Style"/>
        </w:rPr>
      </w:pPr>
      <w:r>
        <w:rPr>
          <w:rFonts w:ascii="Bookman Old Style" w:hAnsi="Bookman Old Style"/>
        </w:rPr>
        <w:t xml:space="preserve">              </w:t>
      </w:r>
    </w:p>
    <w:p w:rsidR="002D6FFC" w:rsidRDefault="002D6FFC" w:rsidP="002D6FFC">
      <w:pPr>
        <w:rPr>
          <w:rFonts w:ascii="Bookman Old Style" w:hAnsi="Bookman Old Style"/>
        </w:rPr>
      </w:pPr>
      <w:r w:rsidRPr="00930406">
        <w:rPr>
          <w:rFonts w:ascii="Bookman Old Style" w:hAnsi="Bookman Old Style"/>
          <w:b/>
          <w:bCs/>
        </w:rPr>
        <w:t>3</w:t>
      </w:r>
      <w:r w:rsidRPr="004029F6">
        <w:rPr>
          <w:rFonts w:ascii="Bookman Old Style" w:hAnsi="Bookman Old Style"/>
        </w:rPr>
        <w:t>.</w:t>
      </w:r>
      <w:r>
        <w:rPr>
          <w:rFonts w:ascii="Bookman Old Style" w:hAnsi="Bookman Old Style"/>
          <w:b/>
          <w:bCs/>
        </w:rPr>
        <w:t xml:space="preserve">  Le Coordonnateur du PA2GI </w:t>
      </w:r>
      <w:r>
        <w:rPr>
          <w:rFonts w:ascii="Bookman Old Style" w:hAnsi="Bookman Old Style"/>
        </w:rPr>
        <w:t xml:space="preserve"> demande </w:t>
      </w:r>
      <w:r w:rsidRPr="000F0E99">
        <w:rPr>
          <w:rFonts w:ascii="Bookman Old Style" w:hAnsi="Bookman Old Style"/>
        </w:rPr>
        <w:t xml:space="preserve">des offres sous pli fermé de la part de candidats éligibles et répondant aux qualifications requises pour </w:t>
      </w:r>
      <w:r>
        <w:rPr>
          <w:rFonts w:ascii="Bookman Old Style" w:hAnsi="Bookman Old Style"/>
        </w:rPr>
        <w:t>le m</w:t>
      </w:r>
      <w:r w:rsidRPr="004029F6">
        <w:rPr>
          <w:rFonts w:ascii="Bookman Old Style" w:hAnsi="Bookman Old Style"/>
        </w:rPr>
        <w:t>arché</w:t>
      </w:r>
      <w:r>
        <w:rPr>
          <w:rFonts w:ascii="Bookman Old Style" w:hAnsi="Bookman Old Style"/>
        </w:rPr>
        <w:t xml:space="preserve"> relatif </w:t>
      </w:r>
      <w:r w:rsidRPr="004029F6">
        <w:rPr>
          <w:rFonts w:ascii="Bookman Old Style" w:hAnsi="Bookman Old Style"/>
        </w:rPr>
        <w:t xml:space="preserve"> </w:t>
      </w:r>
      <w:r>
        <w:rPr>
          <w:rFonts w:ascii="Bookman Old Style" w:hAnsi="Bookman Old Style"/>
        </w:rPr>
        <w:t>à la fourniture du matériel informatique et mobilier de bureau ci-dessus en trois lots distincts conformément</w:t>
      </w:r>
      <w:r w:rsidRPr="000F0E99">
        <w:rPr>
          <w:rFonts w:ascii="Bookman Old Style" w:hAnsi="Bookman Old Style"/>
        </w:rPr>
        <w:t xml:space="preserve"> aux spécifications contenues dans le Cahier des Clauses Techniques du présent </w:t>
      </w:r>
      <w:r>
        <w:rPr>
          <w:rFonts w:ascii="Bookman Old Style" w:hAnsi="Bookman Old Style"/>
        </w:rPr>
        <w:t>DAOO</w:t>
      </w:r>
      <w:r w:rsidRPr="000F0E99">
        <w:rPr>
          <w:rFonts w:ascii="Bookman Old Style" w:hAnsi="Bookman Old Style"/>
        </w:rPr>
        <w:t>:</w:t>
      </w:r>
    </w:p>
    <w:p w:rsidR="002D6FFC" w:rsidRPr="0044570B" w:rsidRDefault="002D6FFC" w:rsidP="002D6FFC">
      <w:pPr>
        <w:rPr>
          <w:rFonts w:ascii="Bookman Old Style" w:hAnsi="Bookman Old Style"/>
          <w:b/>
          <w:bCs/>
          <w:sz w:val="8"/>
          <w:szCs w:val="8"/>
        </w:rPr>
      </w:pPr>
    </w:p>
    <w:p w:rsidR="002D6FFC" w:rsidRPr="004029F6" w:rsidRDefault="002D6FFC" w:rsidP="002D6FFC">
      <w:pPr>
        <w:tabs>
          <w:tab w:val="left" w:pos="-720"/>
          <w:tab w:val="left" w:pos="0"/>
        </w:tabs>
        <w:jc w:val="both"/>
        <w:rPr>
          <w:rFonts w:ascii="Bookman Old Style" w:hAnsi="Bookman Old Style"/>
          <w:sz w:val="8"/>
          <w:szCs w:val="8"/>
        </w:rPr>
      </w:pPr>
    </w:p>
    <w:p w:rsidR="002D6FFC" w:rsidRPr="004029F6" w:rsidRDefault="002D6FFC" w:rsidP="002D6FFC">
      <w:pPr>
        <w:tabs>
          <w:tab w:val="left" w:pos="720"/>
          <w:tab w:val="right" w:leader="dot" w:pos="8640"/>
        </w:tabs>
        <w:jc w:val="both"/>
        <w:rPr>
          <w:rFonts w:ascii="Bookman Old Style" w:hAnsi="Bookman Old Style"/>
        </w:rPr>
      </w:pPr>
      <w:r w:rsidRPr="00930406">
        <w:rPr>
          <w:rFonts w:ascii="Bookman Old Style" w:hAnsi="Bookman Old Style"/>
          <w:b/>
          <w:bCs/>
        </w:rPr>
        <w:t>4</w:t>
      </w:r>
      <w:r w:rsidRPr="004029F6">
        <w:rPr>
          <w:rFonts w:ascii="Bookman Old Style" w:hAnsi="Bookman Old Style"/>
        </w:rPr>
        <w:t xml:space="preserve">. La passation du présent Marché de fourniture sera conduite par Appel d’Offres Ouvert </w:t>
      </w:r>
      <w:r>
        <w:rPr>
          <w:rFonts w:ascii="Bookman Old Style" w:hAnsi="Bookman Old Style"/>
        </w:rPr>
        <w:t>conformément aux procédures de la Banque Africaine de Développement</w:t>
      </w:r>
    </w:p>
    <w:p w:rsidR="002D6FFC" w:rsidRPr="004029F6" w:rsidRDefault="002D6FFC" w:rsidP="002D6FFC">
      <w:pPr>
        <w:tabs>
          <w:tab w:val="left" w:pos="720"/>
          <w:tab w:val="right" w:leader="dot" w:pos="8640"/>
        </w:tabs>
        <w:jc w:val="both"/>
        <w:rPr>
          <w:rFonts w:ascii="Bookman Old Style" w:hAnsi="Bookman Old Style"/>
          <w:sz w:val="8"/>
          <w:szCs w:val="8"/>
        </w:rPr>
      </w:pPr>
    </w:p>
    <w:p w:rsidR="002D6FFC" w:rsidRDefault="002D6FFC" w:rsidP="002D6FFC">
      <w:pPr>
        <w:pStyle w:val="Paragraphedeliste"/>
        <w:widowControl/>
        <w:numPr>
          <w:ilvl w:val="0"/>
          <w:numId w:val="4"/>
        </w:numPr>
        <w:autoSpaceDE/>
        <w:autoSpaceDN/>
        <w:adjustRightInd/>
        <w:spacing w:line="360" w:lineRule="auto"/>
        <w:ind w:left="470" w:hanging="357"/>
        <w:contextualSpacing/>
        <w:jc w:val="both"/>
        <w:rPr>
          <w:lang w:val="fr-FR"/>
        </w:rPr>
      </w:pPr>
      <w:r w:rsidRPr="00930406">
        <w:rPr>
          <w:rFonts w:ascii="Bookman Old Style" w:hAnsi="Bookman Old Style"/>
          <w:b/>
          <w:bCs/>
        </w:rPr>
        <w:t>5.</w:t>
      </w:r>
      <w:r w:rsidRPr="004029F6">
        <w:rPr>
          <w:rFonts w:ascii="Bookman Old Style" w:hAnsi="Bookman Old Style"/>
        </w:rPr>
        <w:t xml:space="preserve"> </w:t>
      </w:r>
      <w:r>
        <w:rPr>
          <w:rFonts w:ascii="Bookman Old Style" w:hAnsi="Bookman Old Style"/>
        </w:rPr>
        <w:t xml:space="preserve"> </w:t>
      </w:r>
      <w:r w:rsidRPr="00824084">
        <w:rPr>
          <w:rFonts w:ascii="Bookman Old Style" w:hAnsi="Bookman Old Style"/>
        </w:rPr>
        <w:t xml:space="preserve">Les </w:t>
      </w:r>
      <w:proofErr w:type="spellStart"/>
      <w:r w:rsidRPr="00824084">
        <w:rPr>
          <w:rFonts w:ascii="Bookman Old Style" w:hAnsi="Bookman Old Style"/>
        </w:rPr>
        <w:t>soumissionnaires</w:t>
      </w:r>
      <w:proofErr w:type="spellEnd"/>
      <w:r w:rsidRPr="00824084">
        <w:rPr>
          <w:rFonts w:ascii="Bookman Old Style" w:hAnsi="Bookman Old Style"/>
        </w:rPr>
        <w:t xml:space="preserve"> </w:t>
      </w:r>
      <w:proofErr w:type="spellStart"/>
      <w:r w:rsidRPr="00824084">
        <w:rPr>
          <w:rFonts w:ascii="Bookman Old Style" w:hAnsi="Bookman Old Style"/>
        </w:rPr>
        <w:t>peuvent</w:t>
      </w:r>
      <w:proofErr w:type="spellEnd"/>
      <w:r w:rsidRPr="00824084">
        <w:rPr>
          <w:rFonts w:ascii="Bookman Old Style" w:hAnsi="Bookman Old Style"/>
        </w:rPr>
        <w:t xml:space="preserve"> </w:t>
      </w:r>
      <w:proofErr w:type="spellStart"/>
      <w:r w:rsidRPr="00824084">
        <w:rPr>
          <w:rFonts w:ascii="Bookman Old Style" w:hAnsi="Bookman Old Style"/>
        </w:rPr>
        <w:t>prendre</w:t>
      </w:r>
      <w:proofErr w:type="spellEnd"/>
      <w:r w:rsidRPr="00824084">
        <w:rPr>
          <w:rFonts w:ascii="Bookman Old Style" w:hAnsi="Bookman Old Style"/>
        </w:rPr>
        <w:t xml:space="preserve"> </w:t>
      </w:r>
      <w:proofErr w:type="spellStart"/>
      <w:r w:rsidRPr="00824084">
        <w:rPr>
          <w:rFonts w:ascii="Bookman Old Style" w:hAnsi="Bookman Old Style"/>
        </w:rPr>
        <w:t>connaissance</w:t>
      </w:r>
      <w:proofErr w:type="spellEnd"/>
      <w:r w:rsidRPr="00824084">
        <w:rPr>
          <w:rFonts w:ascii="Bookman Old Style" w:hAnsi="Bookman Old Style"/>
        </w:rPr>
        <w:t xml:space="preserve"> des documents </w:t>
      </w:r>
      <w:proofErr w:type="spellStart"/>
      <w:r w:rsidRPr="00824084">
        <w:rPr>
          <w:rFonts w:ascii="Bookman Old Style" w:hAnsi="Bookman Old Style"/>
        </w:rPr>
        <w:t>d’Appel</w:t>
      </w:r>
      <w:proofErr w:type="spellEnd"/>
      <w:r w:rsidRPr="00824084">
        <w:rPr>
          <w:rFonts w:ascii="Bookman Old Style" w:hAnsi="Bookman Old Style"/>
        </w:rPr>
        <w:t xml:space="preserve"> </w:t>
      </w:r>
      <w:proofErr w:type="spellStart"/>
      <w:r w:rsidRPr="00824084">
        <w:rPr>
          <w:rFonts w:ascii="Bookman Old Style" w:hAnsi="Bookman Old Style"/>
        </w:rPr>
        <w:t>d’offres</w:t>
      </w:r>
      <w:proofErr w:type="spellEnd"/>
      <w:r w:rsidRPr="00824084">
        <w:rPr>
          <w:rFonts w:ascii="Bookman Old Style" w:hAnsi="Bookman Old Style"/>
        </w:rPr>
        <w:t xml:space="preserve"> à </w:t>
      </w:r>
      <w:proofErr w:type="spellStart"/>
      <w:r w:rsidRPr="00824084">
        <w:rPr>
          <w:rFonts w:ascii="Bookman Old Style" w:hAnsi="Bookman Old Style"/>
        </w:rPr>
        <w:t>l’adress</w:t>
      </w:r>
      <w:r w:rsidRPr="00EB3CD4">
        <w:rPr>
          <w:rFonts w:ascii="Bookman Old Style" w:hAnsi="Bookman Old Style"/>
        </w:rPr>
        <w:t>e</w:t>
      </w:r>
      <w:proofErr w:type="spellEnd"/>
      <w:r w:rsidRPr="00EB3CD4">
        <w:rPr>
          <w:rFonts w:ascii="Bookman Old Style" w:hAnsi="Bookman Old Style"/>
        </w:rPr>
        <w:t xml:space="preserve"> aux </w:t>
      </w:r>
      <w:proofErr w:type="spellStart"/>
      <w:r w:rsidRPr="00EB3CD4">
        <w:rPr>
          <w:rFonts w:ascii="Bookman Old Style" w:hAnsi="Bookman Old Style"/>
        </w:rPr>
        <w:t>heures</w:t>
      </w:r>
      <w:proofErr w:type="spellEnd"/>
      <w:r w:rsidRPr="00EB3CD4">
        <w:rPr>
          <w:rFonts w:ascii="Bookman Old Style" w:hAnsi="Bookman Old Style"/>
        </w:rPr>
        <w:t xml:space="preserve"> </w:t>
      </w:r>
      <w:proofErr w:type="spellStart"/>
      <w:r w:rsidRPr="00EB3CD4">
        <w:rPr>
          <w:rFonts w:ascii="Bookman Old Style" w:hAnsi="Bookman Old Style"/>
        </w:rPr>
        <w:t>d’ouverture</w:t>
      </w:r>
      <w:proofErr w:type="spellEnd"/>
      <w:r w:rsidRPr="00EB3CD4">
        <w:rPr>
          <w:rFonts w:ascii="Bookman Old Style" w:hAnsi="Bookman Old Style"/>
        </w:rPr>
        <w:t xml:space="preserve"> de </w:t>
      </w:r>
      <w:proofErr w:type="spellStart"/>
      <w:r w:rsidRPr="00EB3CD4">
        <w:rPr>
          <w:rFonts w:ascii="Bookman Old Style" w:hAnsi="Bookman Old Style"/>
        </w:rPr>
        <w:t>bureaux</w:t>
      </w:r>
      <w:proofErr w:type="spellEnd"/>
      <w:r w:rsidRPr="00EB3CD4">
        <w:rPr>
          <w:rFonts w:ascii="Bookman Old Style" w:hAnsi="Bookman Old Style"/>
        </w:rPr>
        <w:t xml:space="preserve"> </w:t>
      </w:r>
      <w:proofErr w:type="spellStart"/>
      <w:r w:rsidRPr="00EB3CD4">
        <w:rPr>
          <w:rFonts w:ascii="Bookman Old Style" w:hAnsi="Bookman Old Style"/>
        </w:rPr>
        <w:t>suivantes</w:t>
      </w:r>
      <w:proofErr w:type="spellEnd"/>
      <w:r w:rsidRPr="00F25CD4">
        <w:rPr>
          <w:lang w:val="fr-FR"/>
        </w:rPr>
        <w:t xml:space="preserve"> : </w:t>
      </w:r>
      <w:r w:rsidRPr="00F25CD4">
        <w:rPr>
          <w:b/>
          <w:lang w:val="fr-FR"/>
        </w:rPr>
        <w:t>PA2GI/DGFCE/ MAEPSP BP : 238 Nouakchott– Mauritanie Tel : 22245243882 – Fax : 22245253335 ou par courriel : msalemnany@gmail.com de 9 à 17 heures du lundi au jeudi et de 8 à12 heures le vendredi</w:t>
      </w:r>
      <w:r w:rsidRPr="00F25CD4">
        <w:rPr>
          <w:lang w:val="fr-FR"/>
        </w:rPr>
        <w:t>.</w:t>
      </w:r>
    </w:p>
    <w:p w:rsidR="002D6FFC" w:rsidRDefault="002D6FFC" w:rsidP="002D6FFC">
      <w:pPr>
        <w:tabs>
          <w:tab w:val="right" w:pos="7254"/>
        </w:tabs>
        <w:spacing w:after="200"/>
        <w:rPr>
          <w:rFonts w:ascii="Bookman Old Style" w:hAnsi="Bookman Old Style"/>
        </w:rPr>
      </w:pPr>
      <w:r w:rsidRPr="00930406">
        <w:rPr>
          <w:rFonts w:ascii="Bookman Old Style" w:hAnsi="Bookman Old Style"/>
          <w:b/>
          <w:bCs/>
        </w:rPr>
        <w:t>6</w:t>
      </w:r>
      <w:r w:rsidRPr="004029F6">
        <w:rPr>
          <w:rFonts w:ascii="Bookman Old Style" w:hAnsi="Bookman Old Style"/>
        </w:rPr>
        <w:t xml:space="preserve">. </w:t>
      </w:r>
      <w:r w:rsidRPr="00767D4D">
        <w:rPr>
          <w:rFonts w:ascii="Bookman Old Style" w:hAnsi="Bookman Old Style"/>
        </w:rPr>
        <w:t xml:space="preserve">Les candidats intéressés peuvent obtenir un dossier d’Appel d’offres contre un paiement non remboursable d’un montant </w:t>
      </w:r>
      <w:r w:rsidRPr="00A72ABD">
        <w:rPr>
          <w:rFonts w:ascii="Bookman Old Style" w:hAnsi="Bookman Old Style"/>
          <w:b/>
          <w:bCs/>
        </w:rPr>
        <w:t xml:space="preserve">de </w:t>
      </w:r>
      <w:r>
        <w:rPr>
          <w:rFonts w:ascii="Bookman Old Style" w:hAnsi="Bookman Old Style"/>
          <w:b/>
          <w:bCs/>
        </w:rPr>
        <w:t>cinq</w:t>
      </w:r>
      <w:r w:rsidRPr="00A72ABD">
        <w:rPr>
          <w:rFonts w:ascii="Bookman Old Style" w:hAnsi="Bookman Old Style"/>
          <w:b/>
          <w:bCs/>
        </w:rPr>
        <w:t xml:space="preserve"> Mille (</w:t>
      </w:r>
      <w:r>
        <w:rPr>
          <w:rFonts w:ascii="Bookman Old Style" w:hAnsi="Bookman Old Style"/>
          <w:b/>
          <w:bCs/>
        </w:rPr>
        <w:t>5</w:t>
      </w:r>
      <w:r w:rsidRPr="00A72ABD">
        <w:rPr>
          <w:rFonts w:ascii="Bookman Old Style" w:hAnsi="Bookman Old Style"/>
          <w:b/>
          <w:bCs/>
        </w:rPr>
        <w:t>.000 MRU</w:t>
      </w:r>
      <w:r w:rsidRPr="00767D4D">
        <w:rPr>
          <w:rFonts w:ascii="Bookman Old Style" w:hAnsi="Bookman Old Style"/>
        </w:rPr>
        <w:t xml:space="preserve">) </w:t>
      </w:r>
      <w:r>
        <w:rPr>
          <w:rFonts w:ascii="Bookman Old Style" w:hAnsi="Bookman Old Style"/>
        </w:rPr>
        <w:t>au Trésor Public</w:t>
      </w:r>
      <w:r w:rsidRPr="00767D4D">
        <w:rPr>
          <w:rFonts w:ascii="Bookman Old Style" w:hAnsi="Bookman Old Style"/>
        </w:rPr>
        <w:t xml:space="preserve">. Le document d’Appel d’offres sera déchargé au niveau </w:t>
      </w:r>
      <w:r>
        <w:rPr>
          <w:rFonts w:ascii="Bookman Old Style" w:hAnsi="Bookman Old Style"/>
        </w:rPr>
        <w:t xml:space="preserve"> de l’Unité de Gestion du Projet à l’adresse ci-dessus.</w:t>
      </w:r>
    </w:p>
    <w:p w:rsidR="002D6FFC" w:rsidRDefault="002D6FFC" w:rsidP="002D6FFC">
      <w:pPr>
        <w:pStyle w:val="Retraitcorpsdetexte2"/>
        <w:spacing w:after="0" w:line="276" w:lineRule="auto"/>
        <w:ind w:left="0"/>
        <w:jc w:val="both"/>
        <w:rPr>
          <w:rFonts w:ascii="Bookman Old Style" w:hAnsi="Bookman Old Style"/>
          <w:lang w:val="fr-FR"/>
        </w:rPr>
      </w:pPr>
      <w:r w:rsidRPr="00930406">
        <w:rPr>
          <w:rFonts w:ascii="Bookman Old Style" w:hAnsi="Bookman Old Style"/>
          <w:b/>
          <w:bCs/>
        </w:rPr>
        <w:t>7.</w:t>
      </w:r>
      <w:r w:rsidRPr="004029F6">
        <w:rPr>
          <w:rFonts w:ascii="Bookman Old Style" w:hAnsi="Bookman Old Style"/>
        </w:rPr>
        <w:t xml:space="preserve">  </w:t>
      </w:r>
      <w:r w:rsidRPr="005108BB">
        <w:rPr>
          <w:rFonts w:ascii="Bookman Old Style" w:hAnsi="Bookman Old Style"/>
        </w:rPr>
        <w:t xml:space="preserve">Les </w:t>
      </w:r>
      <w:proofErr w:type="spellStart"/>
      <w:r w:rsidRPr="005108BB">
        <w:rPr>
          <w:rFonts w:ascii="Bookman Old Style" w:hAnsi="Bookman Old Style"/>
        </w:rPr>
        <w:t>exigences</w:t>
      </w:r>
      <w:proofErr w:type="spellEnd"/>
      <w:r w:rsidRPr="005108BB">
        <w:rPr>
          <w:rFonts w:ascii="Bookman Old Style" w:hAnsi="Bookman Old Style"/>
        </w:rPr>
        <w:t xml:space="preserve"> en </w:t>
      </w:r>
      <w:proofErr w:type="spellStart"/>
      <w:r w:rsidRPr="005108BB">
        <w:rPr>
          <w:rFonts w:ascii="Bookman Old Style" w:hAnsi="Bookman Old Style"/>
        </w:rPr>
        <w:t>matière</w:t>
      </w:r>
      <w:proofErr w:type="spellEnd"/>
      <w:r w:rsidRPr="005108BB">
        <w:rPr>
          <w:rFonts w:ascii="Bookman Old Style" w:hAnsi="Bookman Old Style"/>
        </w:rPr>
        <w:t xml:space="preserve"> de qualifications des </w:t>
      </w:r>
      <w:proofErr w:type="spellStart"/>
      <w:r w:rsidRPr="005108BB">
        <w:rPr>
          <w:rFonts w:ascii="Bookman Old Style" w:hAnsi="Bookman Old Style"/>
        </w:rPr>
        <w:t>candidats</w:t>
      </w:r>
      <w:proofErr w:type="spellEnd"/>
      <w:r w:rsidRPr="005108BB">
        <w:rPr>
          <w:rFonts w:ascii="Bookman Old Style" w:hAnsi="Bookman Old Style"/>
        </w:rPr>
        <w:t xml:space="preserve"> </w:t>
      </w:r>
      <w:proofErr w:type="spellStart"/>
      <w:r w:rsidRPr="005108BB">
        <w:rPr>
          <w:rFonts w:ascii="Bookman Old Style" w:hAnsi="Bookman Old Style"/>
        </w:rPr>
        <w:t>sont</w:t>
      </w:r>
      <w:proofErr w:type="spellEnd"/>
      <w:r>
        <w:rPr>
          <w:rFonts w:ascii="Bookman Old Style" w:hAnsi="Bookman Old Style"/>
        </w:rPr>
        <w:t> </w:t>
      </w:r>
      <w:r>
        <w:rPr>
          <w:rFonts w:ascii="Bookman Old Style" w:hAnsi="Bookman Old Style"/>
          <w:lang w:val="fr-FR"/>
        </w:rPr>
        <w:t>:</w:t>
      </w:r>
    </w:p>
    <w:p w:rsidR="002D6FFC" w:rsidRDefault="002D6FFC" w:rsidP="002D6FFC">
      <w:pPr>
        <w:pStyle w:val="Notedebasdepage"/>
        <w:contextualSpacing/>
        <w:jc w:val="both"/>
        <w:rPr>
          <w:sz w:val="23"/>
          <w:szCs w:val="23"/>
          <w:lang w:val="fr-FR"/>
        </w:rPr>
      </w:pPr>
    </w:p>
    <w:p w:rsidR="002D6FFC" w:rsidRPr="00767D4D" w:rsidRDefault="002D6FFC" w:rsidP="002D6FFC">
      <w:pPr>
        <w:ind w:left="540" w:hanging="540"/>
        <w:jc w:val="both"/>
        <w:rPr>
          <w:rFonts w:ascii="Bookman Old Style" w:hAnsi="Bookman Old Style"/>
          <w:b/>
          <w:bCs/>
          <w:lang w:val="x-none" w:eastAsia="x-none"/>
        </w:rPr>
      </w:pPr>
      <w:proofErr w:type="spellStart"/>
      <w:r w:rsidRPr="00767D4D">
        <w:rPr>
          <w:rFonts w:ascii="Bookman Old Style" w:hAnsi="Bookman Old Style"/>
          <w:b/>
          <w:bCs/>
          <w:lang w:val="x-none" w:eastAsia="x-none"/>
        </w:rPr>
        <w:t>Capacité</w:t>
      </w:r>
      <w:proofErr w:type="spellEnd"/>
      <w:r w:rsidRPr="00767D4D">
        <w:rPr>
          <w:rFonts w:ascii="Bookman Old Style" w:hAnsi="Bookman Old Style"/>
          <w:b/>
          <w:bCs/>
          <w:lang w:val="x-none" w:eastAsia="x-none"/>
        </w:rPr>
        <w:t xml:space="preserve"> </w:t>
      </w:r>
      <w:proofErr w:type="spellStart"/>
      <w:r w:rsidRPr="00767D4D">
        <w:rPr>
          <w:rFonts w:ascii="Bookman Old Style" w:hAnsi="Bookman Old Style"/>
          <w:b/>
          <w:bCs/>
          <w:lang w:val="x-none" w:eastAsia="x-none"/>
        </w:rPr>
        <w:t>financière</w:t>
      </w:r>
      <w:proofErr w:type="spellEnd"/>
      <w:r w:rsidRPr="00767D4D">
        <w:rPr>
          <w:rFonts w:ascii="Bookman Old Style" w:hAnsi="Bookman Old Style"/>
          <w:b/>
          <w:bCs/>
          <w:lang w:val="x-none" w:eastAsia="x-none"/>
        </w:rPr>
        <w:t> :</w:t>
      </w:r>
    </w:p>
    <w:p w:rsidR="002D6FFC" w:rsidRPr="00767D4D" w:rsidRDefault="002D6FFC" w:rsidP="002D6FFC">
      <w:pPr>
        <w:ind w:left="540" w:hanging="540"/>
        <w:jc w:val="both"/>
        <w:rPr>
          <w:rFonts w:ascii="Bookman Old Style" w:hAnsi="Bookman Old Style"/>
          <w:lang w:val="x-none" w:eastAsia="x-none"/>
        </w:rPr>
      </w:pPr>
    </w:p>
    <w:p w:rsidR="002D6FFC" w:rsidRPr="00767D4D" w:rsidRDefault="002D6FFC" w:rsidP="002D6FFC">
      <w:pPr>
        <w:pStyle w:val="Retraitcorpsdetexte2"/>
        <w:spacing w:after="0" w:line="240" w:lineRule="auto"/>
        <w:ind w:left="0"/>
        <w:jc w:val="both"/>
        <w:rPr>
          <w:rFonts w:ascii="Bookman Old Style" w:hAnsi="Bookman Old Style"/>
        </w:rPr>
      </w:pPr>
      <w:r w:rsidRPr="00767D4D">
        <w:rPr>
          <w:rFonts w:ascii="Bookman Old Style" w:hAnsi="Bookman Old Style"/>
        </w:rPr>
        <w:t xml:space="preserve">Le </w:t>
      </w:r>
      <w:proofErr w:type="spellStart"/>
      <w:r w:rsidRPr="00767D4D">
        <w:rPr>
          <w:rFonts w:ascii="Bookman Old Style" w:hAnsi="Bookman Old Style"/>
        </w:rPr>
        <w:t>Candidat</w:t>
      </w:r>
      <w:proofErr w:type="spellEnd"/>
      <w:r w:rsidRPr="00767D4D">
        <w:rPr>
          <w:rFonts w:ascii="Bookman Old Style" w:hAnsi="Bookman Old Style"/>
        </w:rPr>
        <w:t xml:space="preserve"> </w:t>
      </w:r>
      <w:proofErr w:type="spellStart"/>
      <w:r w:rsidRPr="00767D4D">
        <w:rPr>
          <w:rFonts w:ascii="Bookman Old Style" w:hAnsi="Bookman Old Style"/>
        </w:rPr>
        <w:t>doit</w:t>
      </w:r>
      <w:proofErr w:type="spellEnd"/>
      <w:r w:rsidRPr="00767D4D">
        <w:rPr>
          <w:rFonts w:ascii="Bookman Old Style" w:hAnsi="Bookman Old Style"/>
        </w:rPr>
        <w:t xml:space="preserve"> </w:t>
      </w:r>
      <w:proofErr w:type="spellStart"/>
      <w:r w:rsidRPr="00767D4D">
        <w:rPr>
          <w:rFonts w:ascii="Bookman Old Style" w:hAnsi="Bookman Old Style"/>
        </w:rPr>
        <w:t>fournir</w:t>
      </w:r>
      <w:proofErr w:type="spellEnd"/>
      <w:r w:rsidRPr="00767D4D">
        <w:rPr>
          <w:rFonts w:ascii="Bookman Old Style" w:hAnsi="Bookman Old Style"/>
        </w:rPr>
        <w:t xml:space="preserve"> la </w:t>
      </w:r>
      <w:proofErr w:type="spellStart"/>
      <w:r w:rsidRPr="00767D4D">
        <w:rPr>
          <w:rFonts w:ascii="Bookman Old Style" w:hAnsi="Bookman Old Style"/>
        </w:rPr>
        <w:t>preuve</w:t>
      </w:r>
      <w:proofErr w:type="spellEnd"/>
      <w:r w:rsidRPr="00767D4D">
        <w:rPr>
          <w:rFonts w:ascii="Bookman Old Style" w:hAnsi="Bookman Old Style"/>
        </w:rPr>
        <w:t xml:space="preserve"> </w:t>
      </w:r>
      <w:proofErr w:type="spellStart"/>
      <w:r w:rsidRPr="00767D4D">
        <w:rPr>
          <w:rFonts w:ascii="Bookman Old Style" w:hAnsi="Bookman Old Style"/>
        </w:rPr>
        <w:t>écrite</w:t>
      </w:r>
      <w:proofErr w:type="spellEnd"/>
      <w:r w:rsidRPr="00767D4D">
        <w:rPr>
          <w:rFonts w:ascii="Bookman Old Style" w:hAnsi="Bookman Old Style"/>
        </w:rPr>
        <w:t xml:space="preserve"> </w:t>
      </w:r>
      <w:proofErr w:type="spellStart"/>
      <w:r w:rsidRPr="00767D4D">
        <w:rPr>
          <w:rFonts w:ascii="Bookman Old Style" w:hAnsi="Bookman Old Style"/>
        </w:rPr>
        <w:t>qu’il</w:t>
      </w:r>
      <w:proofErr w:type="spellEnd"/>
      <w:r w:rsidRPr="00767D4D">
        <w:rPr>
          <w:rFonts w:ascii="Bookman Old Style" w:hAnsi="Bookman Old Style"/>
        </w:rPr>
        <w:t xml:space="preserve"> </w:t>
      </w:r>
      <w:proofErr w:type="spellStart"/>
      <w:r w:rsidRPr="00767D4D">
        <w:rPr>
          <w:rFonts w:ascii="Bookman Old Style" w:hAnsi="Bookman Old Style"/>
        </w:rPr>
        <w:t>satisfait</w:t>
      </w:r>
      <w:proofErr w:type="spellEnd"/>
      <w:r w:rsidRPr="00767D4D">
        <w:rPr>
          <w:rFonts w:ascii="Bookman Old Style" w:hAnsi="Bookman Old Style"/>
        </w:rPr>
        <w:t xml:space="preserve"> aux </w:t>
      </w:r>
      <w:proofErr w:type="spellStart"/>
      <w:r w:rsidRPr="00767D4D">
        <w:rPr>
          <w:rFonts w:ascii="Bookman Old Style" w:hAnsi="Bookman Old Style"/>
        </w:rPr>
        <w:t>exigences</w:t>
      </w:r>
      <w:proofErr w:type="spellEnd"/>
      <w:r w:rsidRPr="00767D4D">
        <w:rPr>
          <w:rFonts w:ascii="Bookman Old Style" w:hAnsi="Bookman Old Style"/>
        </w:rPr>
        <w:t xml:space="preserve"> ci-après :</w:t>
      </w:r>
    </w:p>
    <w:p w:rsidR="002D6FFC" w:rsidRPr="00D17D2D" w:rsidRDefault="002D6FFC" w:rsidP="002D6FFC">
      <w:pPr>
        <w:widowControl/>
        <w:numPr>
          <w:ilvl w:val="0"/>
          <w:numId w:val="2"/>
        </w:numPr>
        <w:autoSpaceDE/>
        <w:autoSpaceDN/>
        <w:adjustRightInd/>
        <w:spacing w:line="276" w:lineRule="auto"/>
        <w:jc w:val="both"/>
        <w:rPr>
          <w:rFonts w:ascii="Bookman Old Style" w:hAnsi="Bookman Old Style"/>
          <w:lang w:val="x-none" w:eastAsia="x-none"/>
        </w:rPr>
      </w:pPr>
      <w:proofErr w:type="spellStart"/>
      <w:r w:rsidRPr="00D17D2D">
        <w:rPr>
          <w:rFonts w:ascii="Bookman Old Style" w:hAnsi="Bookman Old Style"/>
          <w:lang w:val="x-none" w:eastAsia="x-none"/>
        </w:rPr>
        <w:t>Avoir</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réalisé</w:t>
      </w:r>
      <w:proofErr w:type="spellEnd"/>
      <w:r w:rsidRPr="00D17D2D">
        <w:rPr>
          <w:rFonts w:ascii="Bookman Old Style" w:hAnsi="Bookman Old Style"/>
          <w:lang w:val="x-none" w:eastAsia="x-none"/>
        </w:rPr>
        <w:t xml:space="preserve"> un </w:t>
      </w:r>
      <w:proofErr w:type="spellStart"/>
      <w:r w:rsidRPr="00D17D2D">
        <w:rPr>
          <w:rFonts w:ascii="Bookman Old Style" w:hAnsi="Bookman Old Style"/>
          <w:lang w:val="x-none" w:eastAsia="x-none"/>
        </w:rPr>
        <w:t>chiffre</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d’affaires</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moyen</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annuel</w:t>
      </w:r>
      <w:proofErr w:type="spellEnd"/>
      <w:r w:rsidRPr="00D17D2D">
        <w:rPr>
          <w:rFonts w:ascii="Bookman Old Style" w:hAnsi="Bookman Old Style"/>
          <w:lang w:val="x-none" w:eastAsia="x-none"/>
        </w:rPr>
        <w:t xml:space="preserve"> aux </w:t>
      </w:r>
      <w:proofErr w:type="spellStart"/>
      <w:r w:rsidRPr="00D17D2D">
        <w:rPr>
          <w:rFonts w:ascii="Bookman Old Style" w:hAnsi="Bookman Old Style"/>
          <w:lang w:val="x-none" w:eastAsia="x-none"/>
        </w:rPr>
        <w:t>cours</w:t>
      </w:r>
      <w:proofErr w:type="spellEnd"/>
      <w:r w:rsidRPr="00D17D2D">
        <w:rPr>
          <w:rFonts w:ascii="Bookman Old Style" w:hAnsi="Bookman Old Style"/>
          <w:lang w:val="x-none" w:eastAsia="x-none"/>
        </w:rPr>
        <w:t xml:space="preserve"> des </w:t>
      </w:r>
      <w:proofErr w:type="spellStart"/>
      <w:r w:rsidRPr="00D17D2D">
        <w:rPr>
          <w:rFonts w:ascii="Bookman Old Style" w:hAnsi="Bookman Old Style"/>
          <w:lang w:val="x-none" w:eastAsia="x-none"/>
        </w:rPr>
        <w:t>trois</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dernières</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années</w:t>
      </w:r>
      <w:proofErr w:type="spellEnd"/>
      <w:r w:rsidRPr="00D17D2D">
        <w:rPr>
          <w:rFonts w:ascii="Bookman Old Style" w:hAnsi="Bookman Old Style"/>
          <w:lang w:val="x-none" w:eastAsia="x-none"/>
        </w:rPr>
        <w:t xml:space="preserve"> au </w:t>
      </w:r>
      <w:proofErr w:type="spellStart"/>
      <w:r w:rsidRPr="00D17D2D">
        <w:rPr>
          <w:rFonts w:ascii="Bookman Old Style" w:hAnsi="Bookman Old Style"/>
          <w:lang w:val="x-none" w:eastAsia="x-none"/>
        </w:rPr>
        <w:t>moins</w:t>
      </w:r>
      <w:proofErr w:type="spellEnd"/>
      <w:r w:rsidRPr="00D17D2D">
        <w:rPr>
          <w:rFonts w:ascii="Bookman Old Style" w:hAnsi="Bookman Old Style"/>
          <w:lang w:val="x-none" w:eastAsia="x-none"/>
        </w:rPr>
        <w:t xml:space="preserve">, </w:t>
      </w:r>
      <w:proofErr w:type="spellStart"/>
      <w:r w:rsidRPr="00D17D2D">
        <w:rPr>
          <w:rFonts w:ascii="Bookman Old Style" w:hAnsi="Bookman Old Style"/>
          <w:lang w:val="x-none" w:eastAsia="x-none"/>
        </w:rPr>
        <w:t>égal</w:t>
      </w:r>
      <w:proofErr w:type="spellEnd"/>
      <w:r w:rsidRPr="00D17D2D">
        <w:rPr>
          <w:rFonts w:ascii="Bookman Old Style" w:hAnsi="Bookman Old Style"/>
          <w:lang w:val="x-none" w:eastAsia="x-none"/>
        </w:rPr>
        <w:t xml:space="preserve"> à</w:t>
      </w:r>
      <w:r>
        <w:rPr>
          <w:rFonts w:ascii="Bookman Old Style" w:hAnsi="Bookman Old Style"/>
          <w:lang w:eastAsia="x-none"/>
        </w:rPr>
        <w:t xml:space="preserve"> </w:t>
      </w:r>
      <w:r w:rsidRPr="00A72ABD">
        <w:rPr>
          <w:rFonts w:ascii="Bookman Old Style" w:hAnsi="Bookman Old Style"/>
          <w:b/>
          <w:bCs/>
          <w:lang w:eastAsia="x-none"/>
        </w:rPr>
        <w:t>8 000 000</w:t>
      </w:r>
      <w:r w:rsidRPr="00A72ABD">
        <w:rPr>
          <w:rFonts w:ascii="Bookman Old Style" w:hAnsi="Bookman Old Style"/>
          <w:b/>
          <w:bCs/>
          <w:lang w:val="x-none" w:eastAsia="x-none"/>
        </w:rPr>
        <w:t xml:space="preserve"> MRU</w:t>
      </w:r>
      <w:r>
        <w:rPr>
          <w:rFonts w:ascii="Bookman Old Style" w:hAnsi="Bookman Old Style"/>
          <w:lang w:eastAsia="x-none"/>
        </w:rPr>
        <w:t xml:space="preserve"> pour chaque lot.</w:t>
      </w:r>
    </w:p>
    <w:p w:rsidR="002D6FFC" w:rsidRPr="00606767" w:rsidRDefault="002D6FFC" w:rsidP="002D6FFC">
      <w:pPr>
        <w:widowControl/>
        <w:numPr>
          <w:ilvl w:val="0"/>
          <w:numId w:val="2"/>
        </w:numPr>
        <w:autoSpaceDE/>
        <w:autoSpaceDN/>
        <w:adjustRightInd/>
        <w:spacing w:line="276" w:lineRule="auto"/>
        <w:ind w:left="64"/>
        <w:jc w:val="both"/>
        <w:rPr>
          <w:rFonts w:ascii="Bookman Old Style" w:hAnsi="Bookman Old Style"/>
          <w:b/>
          <w:bCs/>
        </w:rPr>
      </w:pPr>
      <w:r w:rsidRPr="00580247">
        <w:rPr>
          <w:rFonts w:ascii="Bookman Old Style" w:hAnsi="Bookman Old Style"/>
          <w:lang w:val="x-none" w:eastAsia="x-none"/>
        </w:rPr>
        <w:t xml:space="preserve">Le </w:t>
      </w:r>
      <w:proofErr w:type="spellStart"/>
      <w:r w:rsidRPr="00580247">
        <w:rPr>
          <w:rFonts w:ascii="Bookman Old Style" w:hAnsi="Bookman Old Style"/>
          <w:lang w:val="x-none" w:eastAsia="x-none"/>
        </w:rPr>
        <w:t>candidat</w:t>
      </w:r>
      <w:proofErr w:type="spellEnd"/>
      <w:r w:rsidRPr="00580247">
        <w:rPr>
          <w:rFonts w:ascii="Bookman Old Style" w:hAnsi="Bookman Old Style"/>
          <w:lang w:val="x-none" w:eastAsia="x-none"/>
        </w:rPr>
        <w:t xml:space="preserve"> </w:t>
      </w:r>
      <w:proofErr w:type="spellStart"/>
      <w:r w:rsidRPr="00580247">
        <w:rPr>
          <w:rFonts w:ascii="Bookman Old Style" w:hAnsi="Bookman Old Style"/>
          <w:lang w:val="x-none" w:eastAsia="x-none"/>
        </w:rPr>
        <w:t>doit</w:t>
      </w:r>
      <w:proofErr w:type="spellEnd"/>
      <w:r w:rsidRPr="00580247">
        <w:rPr>
          <w:rFonts w:ascii="Bookman Old Style" w:hAnsi="Bookman Old Style"/>
          <w:lang w:val="x-none" w:eastAsia="x-none"/>
        </w:rPr>
        <w:t xml:space="preserve"> disposer </w:t>
      </w:r>
      <w:proofErr w:type="spellStart"/>
      <w:r w:rsidRPr="00580247">
        <w:rPr>
          <w:rFonts w:ascii="Bookman Old Style" w:hAnsi="Bookman Old Style"/>
          <w:lang w:val="x-none" w:eastAsia="x-none"/>
        </w:rPr>
        <w:t>d’une</w:t>
      </w:r>
      <w:proofErr w:type="spellEnd"/>
      <w:r w:rsidRPr="00580247">
        <w:rPr>
          <w:rFonts w:ascii="Bookman Old Style" w:hAnsi="Bookman Old Style"/>
          <w:lang w:val="x-none" w:eastAsia="x-none"/>
        </w:rPr>
        <w:t xml:space="preserve"> </w:t>
      </w:r>
      <w:r w:rsidRPr="00580247">
        <w:rPr>
          <w:rFonts w:ascii="Bookman Old Style" w:hAnsi="Bookman Old Style"/>
          <w:lang w:eastAsia="x-none"/>
        </w:rPr>
        <w:t xml:space="preserve">attestation d’autofinancement de </w:t>
      </w:r>
      <w:r w:rsidRPr="00A72ABD">
        <w:rPr>
          <w:rFonts w:ascii="Bookman Old Style" w:hAnsi="Bookman Old Style"/>
          <w:b/>
          <w:bCs/>
          <w:lang w:eastAsia="x-none"/>
        </w:rPr>
        <w:t>2 000 000 MRU</w:t>
      </w:r>
      <w:r>
        <w:rPr>
          <w:rFonts w:ascii="Bookman Old Style" w:hAnsi="Bookman Old Style"/>
          <w:lang w:eastAsia="x-none"/>
        </w:rPr>
        <w:t xml:space="preserve"> pour chaque lot</w:t>
      </w:r>
      <w:r w:rsidRPr="00580247">
        <w:rPr>
          <w:rFonts w:ascii="Bookman Old Style" w:hAnsi="Bookman Old Style"/>
          <w:lang w:eastAsia="x-none"/>
        </w:rPr>
        <w:t xml:space="preserve"> </w:t>
      </w:r>
    </w:p>
    <w:p w:rsidR="002D6FFC" w:rsidRDefault="002D6FFC" w:rsidP="002D6FFC">
      <w:pPr>
        <w:widowControl/>
        <w:autoSpaceDE/>
        <w:autoSpaceDN/>
        <w:adjustRightInd/>
        <w:spacing w:line="276" w:lineRule="auto"/>
        <w:jc w:val="both"/>
        <w:rPr>
          <w:rFonts w:ascii="Bookman Old Style" w:hAnsi="Bookman Old Style"/>
          <w:lang w:eastAsia="x-none"/>
        </w:rPr>
      </w:pPr>
    </w:p>
    <w:p w:rsidR="002D6FFC" w:rsidRPr="00580247" w:rsidRDefault="002D6FFC" w:rsidP="002D6FFC">
      <w:pPr>
        <w:widowControl/>
        <w:autoSpaceDE/>
        <w:autoSpaceDN/>
        <w:adjustRightInd/>
        <w:spacing w:line="276" w:lineRule="auto"/>
        <w:jc w:val="both"/>
        <w:rPr>
          <w:rFonts w:ascii="Bookman Old Style" w:hAnsi="Bookman Old Style"/>
          <w:b/>
          <w:bCs/>
        </w:rPr>
      </w:pPr>
    </w:p>
    <w:p w:rsidR="002D6FFC" w:rsidRPr="00580247" w:rsidRDefault="002D6FFC" w:rsidP="002D6FFC">
      <w:pPr>
        <w:widowControl/>
        <w:autoSpaceDE/>
        <w:autoSpaceDN/>
        <w:adjustRightInd/>
        <w:spacing w:line="276" w:lineRule="auto"/>
        <w:ind w:left="64"/>
        <w:jc w:val="both"/>
        <w:rPr>
          <w:rFonts w:ascii="Bookman Old Style" w:hAnsi="Bookman Old Style"/>
          <w:b/>
          <w:bCs/>
        </w:rPr>
      </w:pPr>
      <w:r w:rsidRPr="00580247">
        <w:rPr>
          <w:rFonts w:ascii="Bookman Old Style" w:hAnsi="Bookman Old Style"/>
          <w:b/>
          <w:bCs/>
        </w:rPr>
        <w:t>Capacité technique :</w:t>
      </w:r>
    </w:p>
    <w:p w:rsidR="002D6FFC" w:rsidRPr="00303E96" w:rsidRDefault="002D6FFC" w:rsidP="002D6FFC">
      <w:pPr>
        <w:widowControl/>
        <w:numPr>
          <w:ilvl w:val="0"/>
          <w:numId w:val="2"/>
        </w:numPr>
        <w:autoSpaceDE/>
        <w:autoSpaceDN/>
        <w:adjustRightInd/>
        <w:spacing w:line="276" w:lineRule="auto"/>
        <w:ind w:left="1065"/>
        <w:jc w:val="both"/>
        <w:rPr>
          <w:rFonts w:ascii="Bookman Old Style" w:hAnsi="Bookman Old Style"/>
          <w:lang w:val="x-none" w:eastAsia="x-none"/>
        </w:rPr>
      </w:pPr>
      <w:proofErr w:type="spellStart"/>
      <w:r w:rsidRPr="00303E96">
        <w:rPr>
          <w:rFonts w:ascii="Bookman Old Style" w:hAnsi="Bookman Old Style"/>
          <w:lang w:val="x-none" w:eastAsia="x-none"/>
        </w:rPr>
        <w:lastRenderedPageBreak/>
        <w:t>Avoir</w:t>
      </w:r>
      <w:proofErr w:type="spellEnd"/>
      <w:r w:rsidRPr="00303E96">
        <w:rPr>
          <w:rFonts w:ascii="Bookman Old Style" w:hAnsi="Bookman Old Style"/>
          <w:lang w:val="x-none" w:eastAsia="x-none"/>
        </w:rPr>
        <w:t xml:space="preserve"> </w:t>
      </w:r>
      <w:proofErr w:type="spellStart"/>
      <w:r w:rsidRPr="00303E96">
        <w:rPr>
          <w:rFonts w:ascii="Bookman Old Style" w:hAnsi="Bookman Old Style"/>
          <w:lang w:val="x-none" w:eastAsia="x-none"/>
        </w:rPr>
        <w:t>réalisé</w:t>
      </w:r>
      <w:proofErr w:type="spellEnd"/>
      <w:r w:rsidRPr="00303E96">
        <w:rPr>
          <w:rFonts w:ascii="Bookman Old Style" w:hAnsi="Bookman Old Style"/>
          <w:lang w:val="x-none" w:eastAsia="x-none"/>
        </w:rPr>
        <w:t xml:space="preserve"> </w:t>
      </w:r>
      <w:r>
        <w:rPr>
          <w:rFonts w:ascii="Bookman Old Style" w:hAnsi="Bookman Old Style"/>
          <w:lang w:eastAsia="x-none"/>
        </w:rPr>
        <w:t>deux marchés similaires</w:t>
      </w:r>
      <w:r w:rsidRPr="00303E96">
        <w:rPr>
          <w:rFonts w:ascii="Bookman Old Style" w:hAnsi="Bookman Old Style"/>
          <w:lang w:eastAsia="x-none"/>
        </w:rPr>
        <w:t xml:space="preserve"> pour chacun de</w:t>
      </w:r>
      <w:r>
        <w:rPr>
          <w:rFonts w:ascii="Bookman Old Style" w:hAnsi="Bookman Old Style"/>
          <w:lang w:eastAsia="x-none"/>
        </w:rPr>
        <w:t>s</w:t>
      </w:r>
      <w:r w:rsidRPr="00303E96">
        <w:rPr>
          <w:rFonts w:ascii="Bookman Old Style" w:hAnsi="Bookman Old Style"/>
          <w:lang w:eastAsia="x-none"/>
        </w:rPr>
        <w:t xml:space="preserve"> </w:t>
      </w:r>
      <w:r>
        <w:rPr>
          <w:rFonts w:ascii="Bookman Old Style" w:hAnsi="Bookman Old Style"/>
          <w:lang w:eastAsia="x-none"/>
        </w:rPr>
        <w:t>trois</w:t>
      </w:r>
      <w:r w:rsidRPr="00303E96">
        <w:rPr>
          <w:rFonts w:ascii="Bookman Old Style" w:hAnsi="Bookman Old Style"/>
          <w:lang w:eastAsia="x-none"/>
        </w:rPr>
        <w:t xml:space="preserve"> lots au cours  des cinq  dernières années</w:t>
      </w:r>
      <w:r>
        <w:rPr>
          <w:rFonts w:ascii="Bookman Old Style" w:hAnsi="Bookman Old Style"/>
          <w:lang w:eastAsia="x-none"/>
        </w:rPr>
        <w:t>,</w:t>
      </w:r>
    </w:p>
    <w:p w:rsidR="002D6FFC" w:rsidRPr="00303E96" w:rsidRDefault="002D6FFC" w:rsidP="002D6FFC">
      <w:pPr>
        <w:widowControl/>
        <w:numPr>
          <w:ilvl w:val="0"/>
          <w:numId w:val="2"/>
        </w:numPr>
        <w:autoSpaceDE/>
        <w:autoSpaceDN/>
        <w:adjustRightInd/>
        <w:spacing w:line="276" w:lineRule="auto"/>
        <w:ind w:left="1065"/>
        <w:jc w:val="both"/>
        <w:rPr>
          <w:rFonts w:ascii="Bookman Old Style" w:hAnsi="Bookman Old Style"/>
          <w:lang w:val="x-none" w:eastAsia="x-none"/>
        </w:rPr>
      </w:pPr>
      <w:r>
        <w:rPr>
          <w:rFonts w:ascii="Bookman Old Style" w:hAnsi="Bookman Old Style"/>
          <w:lang w:eastAsia="x-none"/>
        </w:rPr>
        <w:t>Le candidat doit disposer en Mauritanie d’un service après- vente composé de :</w:t>
      </w:r>
    </w:p>
    <w:p w:rsidR="002D6FFC" w:rsidRDefault="002D6FFC" w:rsidP="002D6FFC">
      <w:pPr>
        <w:widowControl/>
        <w:numPr>
          <w:ilvl w:val="0"/>
          <w:numId w:val="3"/>
        </w:numPr>
        <w:autoSpaceDE/>
        <w:autoSpaceDN/>
        <w:adjustRightInd/>
        <w:spacing w:line="276" w:lineRule="auto"/>
        <w:jc w:val="both"/>
        <w:rPr>
          <w:rFonts w:ascii="Bookman Old Style" w:hAnsi="Bookman Old Style"/>
          <w:lang w:eastAsia="x-none"/>
        </w:rPr>
      </w:pPr>
      <w:r>
        <w:rPr>
          <w:rFonts w:ascii="Bookman Old Style" w:hAnsi="Bookman Old Style"/>
          <w:lang w:eastAsia="x-none"/>
        </w:rPr>
        <w:t xml:space="preserve"> - Un atelier de réparation et d’entretien de matériel informatique,</w:t>
      </w:r>
    </w:p>
    <w:p w:rsidR="002D6FFC" w:rsidRPr="008C0253" w:rsidRDefault="002D6FFC" w:rsidP="002D6FFC">
      <w:pPr>
        <w:widowControl/>
        <w:numPr>
          <w:ilvl w:val="0"/>
          <w:numId w:val="3"/>
        </w:numPr>
        <w:autoSpaceDE/>
        <w:autoSpaceDN/>
        <w:adjustRightInd/>
        <w:spacing w:line="276" w:lineRule="auto"/>
        <w:jc w:val="both"/>
        <w:rPr>
          <w:rFonts w:ascii="Bookman Old Style" w:hAnsi="Bookman Old Style"/>
          <w:lang w:eastAsia="x-none"/>
        </w:rPr>
      </w:pPr>
      <w:r>
        <w:rPr>
          <w:rFonts w:ascii="Bookman Old Style" w:hAnsi="Bookman Old Style"/>
          <w:lang w:eastAsia="x-none"/>
        </w:rPr>
        <w:t xml:space="preserve">- </w:t>
      </w:r>
      <w:r w:rsidRPr="008C0253">
        <w:rPr>
          <w:rFonts w:ascii="Bookman Old Style" w:hAnsi="Bookman Old Style"/>
          <w:lang w:eastAsia="x-none"/>
        </w:rPr>
        <w:t>Un personnel qualifié,</w:t>
      </w:r>
    </w:p>
    <w:p w:rsidR="002D6FFC" w:rsidRPr="00303E96" w:rsidRDefault="002D6FFC" w:rsidP="002D6FFC">
      <w:pPr>
        <w:widowControl/>
        <w:autoSpaceDE/>
        <w:autoSpaceDN/>
        <w:adjustRightInd/>
        <w:spacing w:line="276" w:lineRule="auto"/>
        <w:ind w:left="1425"/>
        <w:jc w:val="both"/>
        <w:rPr>
          <w:rFonts w:ascii="Bookman Old Style" w:hAnsi="Bookman Old Style"/>
          <w:lang w:val="x-none" w:eastAsia="x-none"/>
        </w:rPr>
      </w:pPr>
      <w:r>
        <w:rPr>
          <w:rFonts w:ascii="Bookman Old Style" w:hAnsi="Bookman Old Style"/>
          <w:lang w:eastAsia="x-none"/>
        </w:rPr>
        <w:t xml:space="preserve">-  Les Moyens logistiques de réparation et d’entretien </w:t>
      </w:r>
    </w:p>
    <w:p w:rsidR="002D6FFC" w:rsidRPr="00B06B9A" w:rsidRDefault="002D6FFC" w:rsidP="002D6FFC">
      <w:pPr>
        <w:tabs>
          <w:tab w:val="center" w:pos="4500"/>
        </w:tabs>
        <w:rPr>
          <w:rFonts w:ascii="Bookman Old Style" w:hAnsi="Bookman Old Style"/>
        </w:rPr>
      </w:pPr>
      <w:r>
        <w:rPr>
          <w:rFonts w:ascii="Bookman Old Style" w:hAnsi="Bookman Old Style"/>
          <w:lang w:eastAsia="x-none"/>
        </w:rPr>
        <w:t>8. les offres doivent être accompagnées d’une garantie d’offre </w:t>
      </w:r>
      <w:r>
        <w:rPr>
          <w:rFonts w:ascii="Bookman Old Style" w:hAnsi="Bookman Old Style"/>
          <w:sz w:val="22"/>
          <w:szCs w:val="22"/>
        </w:rPr>
        <w:t>pour chaque lot de  30 000</w:t>
      </w:r>
      <w:r>
        <w:rPr>
          <w:rFonts w:ascii="Bookman Old Style" w:hAnsi="Bookman Old Style"/>
          <w:lang w:eastAsia="x-none"/>
        </w:rPr>
        <w:t xml:space="preserve">. </w:t>
      </w:r>
      <w:r w:rsidRPr="0019397E">
        <w:rPr>
          <w:rFonts w:ascii="Bookman Old Style" w:hAnsi="Bookman Old Style"/>
          <w:lang w:eastAsia="x-none"/>
        </w:rPr>
        <w:t xml:space="preserve"> </w:t>
      </w:r>
      <w:r w:rsidRPr="0019397E">
        <w:rPr>
          <w:rFonts w:ascii="Bookman Old Style" w:hAnsi="Bookman Old Style"/>
          <w:b/>
          <w:sz w:val="22"/>
          <w:szCs w:val="22"/>
        </w:rPr>
        <w:t>La</w:t>
      </w:r>
      <w:r>
        <w:rPr>
          <w:rFonts w:ascii="Bookman Old Style" w:hAnsi="Bookman Old Style"/>
          <w:b/>
          <w:sz w:val="22"/>
          <w:szCs w:val="22"/>
        </w:rPr>
        <w:t xml:space="preserve"> période de validité de la garantie est 120 jours à compter de la date de dépôt des offres.</w:t>
      </w:r>
    </w:p>
    <w:p w:rsidR="002D6FFC" w:rsidRPr="002D6FFC" w:rsidRDefault="002D6FFC" w:rsidP="002D6FFC">
      <w:pPr>
        <w:pStyle w:val="NormalWeb"/>
        <w:spacing w:before="0" w:beforeAutospacing="0" w:after="0" w:afterAutospacing="0"/>
        <w:jc w:val="both"/>
        <w:rPr>
          <w:rFonts w:ascii="Bookman Old Style" w:hAnsi="Bookman Old Style"/>
          <w:lang w:val="fr-FR"/>
        </w:rPr>
      </w:pPr>
      <w:r w:rsidRPr="002D6FFC">
        <w:rPr>
          <w:rFonts w:ascii="Bookman Old Style" w:hAnsi="Bookman Old Style"/>
          <w:lang w:val="fr-FR" w:eastAsia="x-none"/>
        </w:rPr>
        <w:t>8</w:t>
      </w:r>
      <w:r w:rsidRPr="003D5FD8">
        <w:rPr>
          <w:rFonts w:ascii="Bookman Old Style" w:hAnsi="Bookman Old Style"/>
          <w:lang w:val="x-none" w:eastAsia="x-none"/>
        </w:rPr>
        <w:t xml:space="preserve">. Les </w:t>
      </w:r>
      <w:proofErr w:type="spellStart"/>
      <w:r w:rsidRPr="003D5FD8">
        <w:rPr>
          <w:rFonts w:ascii="Bookman Old Style" w:hAnsi="Bookman Old Style"/>
          <w:lang w:val="x-none" w:eastAsia="x-none"/>
        </w:rPr>
        <w:t>offres</w:t>
      </w:r>
      <w:proofErr w:type="spellEnd"/>
      <w:r w:rsidRPr="003D5FD8">
        <w:rPr>
          <w:rFonts w:ascii="Bookman Old Style" w:hAnsi="Bookman Old Style"/>
          <w:lang w:val="x-none" w:eastAsia="x-none"/>
        </w:rPr>
        <w:t xml:space="preserve"> </w:t>
      </w:r>
      <w:proofErr w:type="spellStart"/>
      <w:r w:rsidRPr="003D5FD8">
        <w:rPr>
          <w:rFonts w:ascii="Bookman Old Style" w:hAnsi="Bookman Old Style"/>
          <w:lang w:val="x-none" w:eastAsia="x-none"/>
        </w:rPr>
        <w:t>doivent</w:t>
      </w:r>
      <w:proofErr w:type="spellEnd"/>
      <w:r w:rsidRPr="002D6FFC">
        <w:rPr>
          <w:rFonts w:ascii="Bookman Old Style" w:hAnsi="Bookman Old Style"/>
          <w:lang w:val="fr-FR"/>
        </w:rPr>
        <w:t xml:space="preserve"> être remises au plus tard </w:t>
      </w:r>
      <w:r w:rsidRPr="002D6FFC">
        <w:rPr>
          <w:rFonts w:ascii="Bookman Old Style" w:hAnsi="Bookman Old Style"/>
          <w:b/>
          <w:bCs/>
          <w:lang w:val="fr-FR"/>
        </w:rPr>
        <w:t>le jeudi 06 avril 2023 à 10 H 00 TU</w:t>
      </w:r>
      <w:r w:rsidRPr="002D6FFC">
        <w:rPr>
          <w:rFonts w:ascii="Bookman Old Style" w:hAnsi="Bookman Old Style"/>
          <w:lang w:val="fr-FR"/>
        </w:rPr>
        <w:t xml:space="preserve"> à l’adresse suivante:</w:t>
      </w:r>
    </w:p>
    <w:p w:rsidR="002D6FFC" w:rsidRPr="002D6FFC" w:rsidRDefault="002D6FFC" w:rsidP="002D6FFC">
      <w:pPr>
        <w:pStyle w:val="NormalWeb"/>
        <w:spacing w:before="0" w:beforeAutospacing="0" w:after="0" w:afterAutospacing="0"/>
        <w:jc w:val="both"/>
        <w:rPr>
          <w:lang w:val="fr-FR"/>
        </w:rPr>
      </w:pPr>
      <w:r w:rsidRPr="002D6FFC">
        <w:rPr>
          <w:rFonts w:ascii="Bookman Old Style" w:hAnsi="Bookman Old Style"/>
          <w:lang w:val="fr-FR"/>
        </w:rPr>
        <w:t xml:space="preserve"> </w:t>
      </w:r>
      <w:r w:rsidRPr="002D6FFC">
        <w:rPr>
          <w:rStyle w:val="lev"/>
          <w:lang w:val="fr-FR"/>
        </w:rPr>
        <w:t>Commission de Passation des Marchés de l’Economie, des Finances et du Commerce</w:t>
      </w:r>
    </w:p>
    <w:p w:rsidR="002D6FFC" w:rsidRPr="002D6FFC" w:rsidRDefault="002D6FFC" w:rsidP="002D6FFC">
      <w:pPr>
        <w:pStyle w:val="NormalWeb"/>
        <w:spacing w:before="0" w:beforeAutospacing="0" w:after="0" w:afterAutospacing="0"/>
        <w:jc w:val="both"/>
        <w:rPr>
          <w:lang w:val="fr-FR"/>
        </w:rPr>
      </w:pPr>
      <w:r w:rsidRPr="002D6FFC">
        <w:rPr>
          <w:rStyle w:val="lev"/>
          <w:lang w:val="fr-FR"/>
        </w:rPr>
        <w:t>Ilot V B33 - BP : 5193 Nouakchott, Mauritanie</w:t>
      </w:r>
    </w:p>
    <w:p w:rsidR="002D6FFC" w:rsidRPr="002D6FFC" w:rsidRDefault="002D6FFC" w:rsidP="002D6FFC">
      <w:pPr>
        <w:pStyle w:val="NormalWeb"/>
        <w:spacing w:before="0" w:beforeAutospacing="0" w:after="0" w:afterAutospacing="0"/>
        <w:jc w:val="both"/>
        <w:rPr>
          <w:lang w:val="fr-FR"/>
        </w:rPr>
      </w:pPr>
      <w:r w:rsidRPr="002D6FFC">
        <w:rPr>
          <w:rStyle w:val="lev"/>
          <w:lang w:val="fr-FR"/>
        </w:rPr>
        <w:t>Tel : 222 45 29 41 88</w:t>
      </w:r>
      <w:r w:rsidRPr="002D6FFC">
        <w:rPr>
          <w:lang w:val="fr-FR"/>
        </w:rPr>
        <w:t xml:space="preserve"> - </w:t>
      </w:r>
      <w:r w:rsidRPr="002D6FFC">
        <w:rPr>
          <w:rStyle w:val="lev"/>
          <w:lang w:val="fr-FR"/>
        </w:rPr>
        <w:t>Fax : 222 45 29 73 04</w:t>
      </w:r>
    </w:p>
    <w:p w:rsidR="002D6FFC" w:rsidRDefault="002D6FFC" w:rsidP="002D6FFC">
      <w:pPr>
        <w:jc w:val="both"/>
        <w:rPr>
          <w:rFonts w:ascii="Bookman Old Style" w:hAnsi="Bookman Old Style"/>
        </w:rPr>
      </w:pPr>
      <w:r w:rsidRPr="00A714CD">
        <w:rPr>
          <w:rStyle w:val="lev"/>
        </w:rPr>
        <w:t xml:space="preserve">E-mail : </w:t>
      </w:r>
      <w:hyperlink r:id="rId6" w:history="1">
        <w:r w:rsidRPr="00A714CD">
          <w:rPr>
            <w:rStyle w:val="Lienhypertexte"/>
          </w:rPr>
          <w:t>cheikhna.mlemine@gmail.com</w:t>
        </w:r>
      </w:hyperlink>
      <w:proofErr w:type="gramStart"/>
      <w:r w:rsidRPr="00450B62">
        <w:t xml:space="preserve"> </w:t>
      </w:r>
      <w:proofErr w:type="gramEnd"/>
      <w:r w:rsidRPr="00450B62">
        <w:t xml:space="preserve"> </w:t>
      </w:r>
      <w:r>
        <w:rPr>
          <w:rFonts w:ascii="Bookman Old Style" w:hAnsi="Bookman Old Style"/>
        </w:rPr>
        <w:t>.</w:t>
      </w:r>
    </w:p>
    <w:p w:rsidR="002D6FFC" w:rsidRPr="004029F6" w:rsidRDefault="002D6FFC" w:rsidP="002D6FFC">
      <w:pPr>
        <w:jc w:val="both"/>
        <w:rPr>
          <w:rFonts w:ascii="Bookman Old Style" w:hAnsi="Bookman Old Style"/>
        </w:rPr>
      </w:pPr>
    </w:p>
    <w:p w:rsidR="002D6FFC" w:rsidRDefault="002D6FFC" w:rsidP="002D6FFC">
      <w:pPr>
        <w:jc w:val="both"/>
        <w:rPr>
          <w:rFonts w:ascii="Bookman Old Style" w:hAnsi="Bookman Old Style"/>
        </w:rPr>
      </w:pPr>
      <w:r>
        <w:rPr>
          <w:rFonts w:ascii="Bookman Old Style" w:hAnsi="Bookman Old Style"/>
          <w:b/>
          <w:bCs/>
        </w:rPr>
        <w:t>9</w:t>
      </w:r>
      <w:r w:rsidRPr="00930406">
        <w:rPr>
          <w:rFonts w:ascii="Bookman Old Style" w:hAnsi="Bookman Old Style"/>
          <w:b/>
          <w:bCs/>
        </w:rPr>
        <w:t>.</w:t>
      </w:r>
      <w:r w:rsidRPr="004029F6">
        <w:rPr>
          <w:rFonts w:ascii="Bookman Old Style" w:hAnsi="Bookman Old Style"/>
        </w:rPr>
        <w:t xml:space="preserve">  Les offres seront ouvertes en présence des représentants des soumissionnaires qui souhaitent assister à l’ouverture des plis </w:t>
      </w:r>
      <w:r w:rsidRPr="00AA2947">
        <w:rPr>
          <w:rFonts w:ascii="Bookman Old Style" w:hAnsi="Bookman Old Style"/>
          <w:b/>
          <w:bCs/>
        </w:rPr>
        <w:t xml:space="preserve">le </w:t>
      </w:r>
      <w:r>
        <w:rPr>
          <w:rFonts w:ascii="Bookman Old Style" w:hAnsi="Bookman Old Style"/>
          <w:b/>
          <w:bCs/>
        </w:rPr>
        <w:t>………2023 à 10 H 30</w:t>
      </w:r>
      <w:r w:rsidRPr="00AA2947">
        <w:rPr>
          <w:rFonts w:ascii="Bookman Old Style" w:hAnsi="Bookman Old Style"/>
          <w:b/>
          <w:bCs/>
        </w:rPr>
        <w:t xml:space="preserve"> TU</w:t>
      </w:r>
      <w:r w:rsidRPr="004029F6">
        <w:rPr>
          <w:rFonts w:ascii="Bookman Old Style" w:hAnsi="Bookman Old Style"/>
        </w:rPr>
        <w:t xml:space="preserve"> à l’adresse ci-dessus</w:t>
      </w:r>
      <w:r w:rsidRPr="00DA6A30">
        <w:t xml:space="preserve"> </w:t>
      </w:r>
      <w:r w:rsidRPr="00465BA9">
        <w:t>et porter expressément la mention</w:t>
      </w:r>
      <w:r>
        <w:t xml:space="preserve"> </w:t>
      </w:r>
      <w:r w:rsidRPr="00465BA9">
        <w:t>«</w:t>
      </w:r>
      <w:r>
        <w:rPr>
          <w:b/>
        </w:rPr>
        <w:t>Fourniture de matériel informatique et mobilier de bureaux pour le PA2GI</w:t>
      </w:r>
      <w:r w:rsidRPr="00465BA9">
        <w:rPr>
          <w:b/>
          <w:bCs/>
        </w:rPr>
        <w:t>»</w:t>
      </w:r>
      <w:proofErr w:type="gramStart"/>
      <w:r w:rsidRPr="00465BA9">
        <w:rPr>
          <w:b/>
          <w:bCs/>
        </w:rPr>
        <w:t>.</w:t>
      </w:r>
      <w:r>
        <w:rPr>
          <w:rFonts w:ascii="Bookman Old Style" w:hAnsi="Bookman Old Style"/>
        </w:rPr>
        <w:t>.</w:t>
      </w:r>
      <w:proofErr w:type="gramEnd"/>
    </w:p>
    <w:p w:rsidR="002D6FFC" w:rsidRDefault="002D6FFC" w:rsidP="002D6FFC">
      <w:pPr>
        <w:jc w:val="both"/>
        <w:rPr>
          <w:rFonts w:ascii="Bookman Old Style" w:hAnsi="Bookman Old Style"/>
        </w:rPr>
      </w:pPr>
    </w:p>
    <w:p w:rsidR="002D6FFC" w:rsidRDefault="002D6FFC" w:rsidP="002D6FFC">
      <w:pPr>
        <w:jc w:val="both"/>
        <w:rPr>
          <w:rFonts w:ascii="Bookman Old Style" w:hAnsi="Bookman Old Style"/>
        </w:rPr>
      </w:pPr>
      <w:r w:rsidRPr="00465082">
        <w:rPr>
          <w:rFonts w:ascii="Bookman Old Style" w:hAnsi="Bookman Old Style"/>
          <w:b/>
          <w:bCs/>
        </w:rPr>
        <w:t>1</w:t>
      </w:r>
      <w:r>
        <w:rPr>
          <w:rFonts w:ascii="Bookman Old Style" w:hAnsi="Bookman Old Style"/>
          <w:b/>
          <w:bCs/>
        </w:rPr>
        <w:t>0</w:t>
      </w:r>
      <w:r>
        <w:rPr>
          <w:rFonts w:ascii="Bookman Old Style" w:hAnsi="Bookman Old Style"/>
        </w:rPr>
        <w:t xml:space="preserve">. </w:t>
      </w:r>
      <w:r w:rsidRPr="00465082">
        <w:rPr>
          <w:rFonts w:ascii="Bookman Old Style" w:hAnsi="Bookman Old Style"/>
        </w:rPr>
        <w:t xml:space="preserve">Les offres doivent être présentées en </w:t>
      </w:r>
      <w:r>
        <w:rPr>
          <w:rFonts w:ascii="Bookman Old Style" w:hAnsi="Bookman Old Style"/>
        </w:rPr>
        <w:t>hors toutes taxes</w:t>
      </w:r>
      <w:r w:rsidRPr="00465082">
        <w:rPr>
          <w:rFonts w:ascii="Bookman Old Style" w:hAnsi="Bookman Old Style"/>
        </w:rPr>
        <w:t xml:space="preserve"> (</w:t>
      </w:r>
      <w:r>
        <w:rPr>
          <w:rFonts w:ascii="Bookman Old Style" w:hAnsi="Bookman Old Style"/>
        </w:rPr>
        <w:t>HTT</w:t>
      </w:r>
      <w:r w:rsidRPr="00465082">
        <w:rPr>
          <w:rFonts w:ascii="Bookman Old Style" w:hAnsi="Bookman Old Style"/>
        </w:rPr>
        <w:t>)</w:t>
      </w:r>
      <w:r>
        <w:rPr>
          <w:rFonts w:ascii="Bookman Old Style" w:hAnsi="Bookman Old Style"/>
        </w:rPr>
        <w:t xml:space="preserve"> avec un crédit d’impôts</w:t>
      </w:r>
    </w:p>
    <w:p w:rsidR="002D6FFC" w:rsidRDefault="002D6FFC" w:rsidP="002D6FFC">
      <w:pPr>
        <w:jc w:val="both"/>
        <w:rPr>
          <w:rFonts w:ascii="Bookman Old Style" w:hAnsi="Bookman Old Style"/>
        </w:rPr>
      </w:pPr>
    </w:p>
    <w:p w:rsidR="002D6FFC" w:rsidRDefault="002D6FFC" w:rsidP="002D6FFC">
      <w:pPr>
        <w:jc w:val="both"/>
        <w:rPr>
          <w:rFonts w:ascii="Bookman Old Style" w:hAnsi="Bookman Old Style"/>
        </w:rPr>
      </w:pPr>
      <w:r w:rsidRPr="00930406">
        <w:rPr>
          <w:rFonts w:ascii="Bookman Old Style" w:hAnsi="Bookman Old Style"/>
          <w:b/>
          <w:bCs/>
        </w:rPr>
        <w:t>1</w:t>
      </w:r>
      <w:r>
        <w:rPr>
          <w:rFonts w:ascii="Bookman Old Style" w:hAnsi="Bookman Old Style"/>
          <w:b/>
          <w:bCs/>
        </w:rPr>
        <w:t>1</w:t>
      </w:r>
      <w:r w:rsidRPr="004B5A02">
        <w:rPr>
          <w:rFonts w:ascii="Bookman Old Style" w:hAnsi="Bookman Old Style"/>
        </w:rPr>
        <w:t xml:space="preserve"> Les offres</w:t>
      </w:r>
      <w:r>
        <w:rPr>
          <w:rFonts w:ascii="Bookman Old Style" w:hAnsi="Bookman Old Style"/>
        </w:rPr>
        <w:t xml:space="preserve"> </w:t>
      </w:r>
      <w:r w:rsidRPr="004B5A02">
        <w:rPr>
          <w:rFonts w:ascii="Bookman Old Style" w:hAnsi="Bookman Old Style"/>
        </w:rPr>
        <w:t xml:space="preserve">devront demeurer valides pendant une durée </w:t>
      </w:r>
      <w:r w:rsidRPr="0044570B">
        <w:rPr>
          <w:rFonts w:ascii="Bookman Old Style" w:hAnsi="Bookman Old Style"/>
        </w:rPr>
        <w:t xml:space="preserve">de </w:t>
      </w:r>
      <w:proofErr w:type="spellStart"/>
      <w:r w:rsidRPr="0044570B">
        <w:rPr>
          <w:rFonts w:ascii="Bookman Old Style" w:hAnsi="Bookman Old Style"/>
        </w:rPr>
        <w:t>quatre vingt</w:t>
      </w:r>
      <w:proofErr w:type="spellEnd"/>
      <w:r w:rsidRPr="0044570B">
        <w:rPr>
          <w:rFonts w:ascii="Bookman Old Style" w:hAnsi="Bookman Old Style"/>
        </w:rPr>
        <w:t xml:space="preserve"> dix jours (90 jours) à compter de la date limite de dépôt.</w:t>
      </w:r>
    </w:p>
    <w:p w:rsidR="002D6FFC" w:rsidRDefault="002D6FFC" w:rsidP="002D6FFC">
      <w:pPr>
        <w:jc w:val="both"/>
        <w:rPr>
          <w:rFonts w:ascii="Bookman Old Style" w:hAnsi="Bookman Old Style"/>
        </w:rPr>
      </w:pPr>
    </w:p>
    <w:p w:rsidR="002D6FFC" w:rsidRDefault="002D6FFC" w:rsidP="002D6FFC">
      <w:pPr>
        <w:jc w:val="both"/>
        <w:rPr>
          <w:rFonts w:ascii="Bookman Old Style" w:hAnsi="Bookman Old Style"/>
        </w:rPr>
      </w:pPr>
      <w:r>
        <w:rPr>
          <w:rFonts w:ascii="Bookman Old Style" w:hAnsi="Bookman Old Style"/>
        </w:rPr>
        <w:t>12. Un soumissionnaire peut soumissionner à tous les lots et peut être attributaire des trois lots.</w:t>
      </w:r>
    </w:p>
    <w:p w:rsidR="002D6FFC" w:rsidRPr="0044570B" w:rsidRDefault="002D6FFC" w:rsidP="002D6FFC">
      <w:pPr>
        <w:jc w:val="both"/>
        <w:rPr>
          <w:rFonts w:ascii="Bookman Old Style" w:hAnsi="Bookman Old Style"/>
        </w:rPr>
      </w:pPr>
      <w:r w:rsidRPr="00930406">
        <w:rPr>
          <w:rFonts w:ascii="Bookman Old Style" w:hAnsi="Bookman Old Style"/>
          <w:b/>
          <w:bCs/>
        </w:rPr>
        <w:t>1</w:t>
      </w:r>
      <w:r>
        <w:rPr>
          <w:rFonts w:ascii="Bookman Old Style" w:hAnsi="Bookman Old Style"/>
          <w:b/>
          <w:bCs/>
        </w:rPr>
        <w:t>3</w:t>
      </w:r>
      <w:r>
        <w:rPr>
          <w:rFonts w:ascii="Bookman Old Style" w:hAnsi="Bookman Old Style"/>
        </w:rPr>
        <w:t>.</w:t>
      </w:r>
      <w:r>
        <w:t xml:space="preserve"> </w:t>
      </w:r>
      <w:r w:rsidRPr="006058DB">
        <w:rPr>
          <w:rFonts w:ascii="Bookman Old Style" w:hAnsi="Bookman Old Style"/>
        </w:rPr>
        <w:t>Les avis et décisions portant sur ce DAO</w:t>
      </w:r>
      <w:r>
        <w:rPr>
          <w:rFonts w:ascii="Bookman Old Style" w:hAnsi="Bookman Old Style"/>
        </w:rPr>
        <w:t>O</w:t>
      </w:r>
      <w:r w:rsidRPr="006058DB">
        <w:rPr>
          <w:rFonts w:ascii="Bookman Old Style" w:hAnsi="Bookman Old Style"/>
        </w:rPr>
        <w:t xml:space="preserve"> peuvent être consul</w:t>
      </w:r>
      <w:r>
        <w:rPr>
          <w:rFonts w:ascii="Bookman Old Style" w:hAnsi="Bookman Old Style"/>
        </w:rPr>
        <w:t xml:space="preserve">tés </w:t>
      </w:r>
      <w:r w:rsidRPr="006058DB">
        <w:rPr>
          <w:rFonts w:ascii="Bookman Old Style" w:hAnsi="Bookman Old Style"/>
        </w:rPr>
        <w:t>sur</w:t>
      </w:r>
      <w:r>
        <w:rPr>
          <w:rFonts w:ascii="Bookman Old Style" w:hAnsi="Bookman Old Style"/>
        </w:rPr>
        <w:t xml:space="preserve"> les sites de l’ARMP, du MAEPSP et de la BAD.</w:t>
      </w:r>
    </w:p>
    <w:p w:rsidR="002D6FFC" w:rsidRDefault="002D6FFC" w:rsidP="002D6FFC">
      <w:pPr>
        <w:rPr>
          <w:rFonts w:ascii="Bookman Old Style" w:hAnsi="Bookman Old Style"/>
        </w:rPr>
      </w:pPr>
      <w:r w:rsidRPr="004029F6">
        <w:rPr>
          <w:rFonts w:ascii="Bookman Old Style" w:hAnsi="Bookman Old Style"/>
        </w:rPr>
        <w:t xml:space="preserve">                                              </w:t>
      </w:r>
      <w:r>
        <w:rPr>
          <w:rFonts w:ascii="Bookman Old Style" w:hAnsi="Bookman Old Style"/>
        </w:rPr>
        <w:t xml:space="preserve">                </w:t>
      </w:r>
      <w:r w:rsidRPr="004029F6">
        <w:rPr>
          <w:rFonts w:ascii="Bookman Old Style" w:hAnsi="Bookman Old Style"/>
        </w:rPr>
        <w:t xml:space="preserve">  </w:t>
      </w:r>
      <w:r>
        <w:rPr>
          <w:rFonts w:ascii="Bookman Old Style" w:hAnsi="Bookman Old Style"/>
        </w:rPr>
        <w:t xml:space="preserve">  </w:t>
      </w:r>
    </w:p>
    <w:p w:rsidR="002D6FFC" w:rsidRDefault="002D6FFC" w:rsidP="002D6FFC">
      <w:pPr>
        <w:rPr>
          <w:rFonts w:ascii="Bookman Old Style" w:hAnsi="Bookman Old Style"/>
          <w:b/>
          <w:bCs/>
        </w:rPr>
      </w:pPr>
      <w:r>
        <w:rPr>
          <w:rFonts w:ascii="Bookman Old Style" w:hAnsi="Bookman Old Style"/>
          <w:b/>
          <w:bCs/>
        </w:rPr>
        <w:t xml:space="preserve">                                                                 Le Coordonnateur du PA2GI</w:t>
      </w:r>
    </w:p>
    <w:p w:rsidR="002D6FFC" w:rsidRDefault="002D6FFC" w:rsidP="002D6FFC">
      <w:pPr>
        <w:ind w:left="5103"/>
        <w:jc w:val="center"/>
        <w:rPr>
          <w:rFonts w:ascii="Bookman Old Style" w:hAnsi="Bookman Old Style"/>
          <w:b/>
          <w:bCs/>
        </w:rPr>
      </w:pPr>
      <w:r>
        <w:rPr>
          <w:rFonts w:ascii="Bookman Old Style" w:hAnsi="Bookman Old Style"/>
          <w:b/>
          <w:bCs/>
        </w:rPr>
        <w:t>Mohamed Salem NANY</w:t>
      </w:r>
    </w:p>
    <w:p w:rsidR="002D6FFC" w:rsidRPr="00465082" w:rsidRDefault="002D6FFC" w:rsidP="002D6FFC">
      <w:pPr>
        <w:ind w:left="5103"/>
        <w:jc w:val="center"/>
        <w:rPr>
          <w:rFonts w:ascii="Bookman Old Style" w:hAnsi="Bookman Old Style"/>
          <w:b/>
          <w:bCs/>
        </w:rPr>
      </w:pPr>
    </w:p>
    <w:p w:rsidR="002D6FFC" w:rsidRPr="004029F6" w:rsidRDefault="002D6FFC" w:rsidP="002D6FFC">
      <w:pPr>
        <w:kinsoku w:val="0"/>
        <w:overflowPunct w:val="0"/>
        <w:spacing w:line="200" w:lineRule="exact"/>
        <w:rPr>
          <w:rFonts w:ascii="Bookman Old Style" w:hAnsi="Bookman Old Style"/>
        </w:rPr>
      </w:pPr>
    </w:p>
    <w:p w:rsidR="002D6FFC" w:rsidRPr="00192C59" w:rsidRDefault="002D6FFC" w:rsidP="002D6FFC"/>
    <w:p w:rsidR="00340BCC" w:rsidRDefault="00340BCC">
      <w:bookmarkStart w:id="0" w:name="_GoBack"/>
      <w:bookmarkEnd w:id="0"/>
    </w:p>
    <w:sectPr w:rsidR="0034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hanging="567"/>
      </w:pPr>
      <w:rPr>
        <w:rFonts w:ascii="Times New Roman" w:hAnsi="Times New Roman" w:cs="Times New Roman"/>
        <w:b w:val="0"/>
        <w:bCs w:val="0"/>
        <w:sz w:val="24"/>
        <w:szCs w:val="24"/>
      </w:rPr>
    </w:lvl>
    <w:lvl w:ilvl="1">
      <w:numFmt w:val="bullet"/>
      <w:lvlText w:val="-"/>
      <w:lvlJc w:val="left"/>
      <w:pPr>
        <w:ind w:hanging="219"/>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D04011B"/>
    <w:multiLevelType w:val="hybridMultilevel"/>
    <w:tmpl w:val="BA4477B6"/>
    <w:lvl w:ilvl="0" w:tplc="27042564">
      <w:start w:val="11"/>
      <w:numFmt w:val="bullet"/>
      <w:lvlText w:val=""/>
      <w:lvlJc w:val="left"/>
      <w:pPr>
        <w:ind w:left="1425" w:hanging="360"/>
      </w:pPr>
      <w:rPr>
        <w:rFonts w:ascii="Bookman Old Style" w:eastAsia="Times New Roman" w:hAnsi="Bookman Old Style"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31861DEA"/>
    <w:multiLevelType w:val="hybridMultilevel"/>
    <w:tmpl w:val="C4428CC8"/>
    <w:lvl w:ilvl="0" w:tplc="FFFFFFFF">
      <w:start w:val="1"/>
      <w:numFmt w:val="bullet"/>
      <w:lvlText w:val=""/>
      <w:lvlJc w:val="left"/>
      <w:pPr>
        <w:ind w:left="1425" w:hanging="360"/>
      </w:pPr>
      <w:rPr>
        <w:rFonts w:ascii="Wingdings" w:hAnsi="Wingdings"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3">
    <w:nsid w:val="504824C0"/>
    <w:multiLevelType w:val="hybridMultilevel"/>
    <w:tmpl w:val="F75AF9AC"/>
    <w:lvl w:ilvl="0" w:tplc="FED4C4BA">
      <w:start w:val="1"/>
      <w:numFmt w:val="decimal"/>
      <w:lvlText w:val="%1."/>
      <w:lvlJc w:val="left"/>
      <w:pPr>
        <w:ind w:left="476" w:hanging="360"/>
      </w:pPr>
      <w:rPr>
        <w:rFonts w:ascii="Bookman Old Style" w:eastAsia="Microsoft JhengHei" w:hAnsi="Bookman Old Style" w:cs="Arial" w:hint="default"/>
        <w:b/>
        <w:bCs/>
        <w:color w:val="auto"/>
        <w:sz w:val="22"/>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FC"/>
    <w:rsid w:val="002D6FFC"/>
    <w:rsid w:val="0034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DC7FF48-5702-4FEC-923F-9164B8C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6FFC"/>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2D6FFC"/>
    <w:pPr>
      <w:ind w:left="140"/>
    </w:pPr>
    <w:rPr>
      <w:lang w:val="x-none"/>
    </w:rPr>
  </w:style>
  <w:style w:type="character" w:customStyle="1" w:styleId="CorpsdetexteCar">
    <w:name w:val="Corps de texte Car"/>
    <w:basedOn w:val="Policepardfaut"/>
    <w:link w:val="Corpsdetexte"/>
    <w:uiPriority w:val="1"/>
    <w:rsid w:val="002D6FFC"/>
    <w:rPr>
      <w:rFonts w:ascii="Times New Roman" w:eastAsia="Times New Roman" w:hAnsi="Times New Roman" w:cs="Times New Roman"/>
      <w:sz w:val="24"/>
      <w:szCs w:val="24"/>
      <w:lang w:val="x-none" w:eastAsia="fr-FR"/>
    </w:rPr>
  </w:style>
  <w:style w:type="paragraph" w:styleId="Paragraphedeliste">
    <w:name w:val="List Paragraph"/>
    <w:aliases w:val="Puces,References,- List tir,liste 1,puce 1,Paragraphe  revu,Puces 1,Desmond 2,Bullets,Numbered List Paragraph,List Bullet Mary,List Paragraph (numbered (a)),Lapis Bulleted List,Liste 1,List Paragraph nowy,Titre 10,L_4,Yalgo corps,lp1"/>
    <w:basedOn w:val="Normal"/>
    <w:link w:val="ParagraphedelisteCar"/>
    <w:uiPriority w:val="99"/>
    <w:qFormat/>
    <w:rsid w:val="002D6FFC"/>
    <w:rPr>
      <w:lang w:val="x-none" w:eastAsia="x-none"/>
    </w:rPr>
  </w:style>
  <w:style w:type="paragraph" w:styleId="Notedebasdepage">
    <w:name w:val="footnote text"/>
    <w:basedOn w:val="Normal"/>
    <w:link w:val="NotedebasdepageCar"/>
    <w:unhideWhenUsed/>
    <w:rsid w:val="002D6FFC"/>
    <w:rPr>
      <w:sz w:val="20"/>
      <w:szCs w:val="20"/>
      <w:lang w:val="x-none" w:eastAsia="x-none"/>
    </w:rPr>
  </w:style>
  <w:style w:type="character" w:customStyle="1" w:styleId="NotedebasdepageCar">
    <w:name w:val="Note de bas de page Car"/>
    <w:basedOn w:val="Policepardfaut"/>
    <w:link w:val="Notedebasdepage"/>
    <w:rsid w:val="002D6FFC"/>
    <w:rPr>
      <w:rFonts w:ascii="Times New Roman" w:eastAsia="Times New Roman" w:hAnsi="Times New Roman" w:cs="Times New Roman"/>
      <w:sz w:val="20"/>
      <w:szCs w:val="20"/>
      <w:lang w:val="x-none" w:eastAsia="x-none"/>
    </w:rPr>
  </w:style>
  <w:style w:type="character" w:styleId="Lienhypertexte">
    <w:name w:val="Hyperlink"/>
    <w:uiPriority w:val="99"/>
    <w:unhideWhenUsed/>
    <w:rsid w:val="002D6FFC"/>
    <w:rPr>
      <w:color w:val="0000FF"/>
      <w:u w:val="single"/>
    </w:rPr>
  </w:style>
  <w:style w:type="paragraph" w:styleId="NormalWeb">
    <w:name w:val="Normal (Web)"/>
    <w:basedOn w:val="Normal"/>
    <w:link w:val="NormalWebCar"/>
    <w:uiPriority w:val="99"/>
    <w:rsid w:val="002D6FFC"/>
    <w:pPr>
      <w:widowControl/>
      <w:autoSpaceDE/>
      <w:autoSpaceDN/>
      <w:adjustRightInd/>
      <w:spacing w:before="100" w:beforeAutospacing="1" w:after="100" w:afterAutospacing="1"/>
    </w:pPr>
    <w:rPr>
      <w:rFonts w:ascii="Arial Unicode MS" w:eastAsia="Arial Unicode MS" w:hAnsi="Arial Unicode MS"/>
      <w:color w:val="000000"/>
      <w:lang w:val="en-US" w:eastAsia="en-US"/>
    </w:rPr>
  </w:style>
  <w:style w:type="character" w:customStyle="1" w:styleId="NormalWebCar">
    <w:name w:val="Normal (Web) Car"/>
    <w:link w:val="NormalWeb"/>
    <w:uiPriority w:val="99"/>
    <w:rsid w:val="002D6FFC"/>
    <w:rPr>
      <w:rFonts w:ascii="Arial Unicode MS" w:eastAsia="Arial Unicode MS" w:hAnsi="Arial Unicode MS" w:cs="Times New Roman"/>
      <w:color w:val="000000"/>
      <w:sz w:val="24"/>
      <w:szCs w:val="24"/>
    </w:rPr>
  </w:style>
  <w:style w:type="character" w:customStyle="1" w:styleId="ParagraphedelisteCar">
    <w:name w:val="Paragraphe de liste Car"/>
    <w:aliases w:val="Puces Car,References Car,- List tir Car,liste 1 Car,puce 1 Car,Paragraphe  revu Car,Puces 1 Car,Desmond 2 Car,List Paragraph (numbered (a)) Car"/>
    <w:link w:val="Paragraphedeliste"/>
    <w:uiPriority w:val="99"/>
    <w:rsid w:val="002D6FFC"/>
    <w:rPr>
      <w:rFonts w:ascii="Times New Roman" w:eastAsia="Times New Roman" w:hAnsi="Times New Roman" w:cs="Times New Roman"/>
      <w:sz w:val="24"/>
      <w:szCs w:val="24"/>
      <w:lang w:val="x-none" w:eastAsia="x-none"/>
    </w:rPr>
  </w:style>
  <w:style w:type="paragraph" w:styleId="Retraitcorpsdetexte2">
    <w:name w:val="Body Text Indent 2"/>
    <w:basedOn w:val="Normal"/>
    <w:link w:val="Retraitcorpsdetexte2Car"/>
    <w:uiPriority w:val="99"/>
    <w:unhideWhenUsed/>
    <w:rsid w:val="002D6FFC"/>
    <w:pPr>
      <w:spacing w:after="120" w:line="480" w:lineRule="auto"/>
      <w:ind w:left="283"/>
    </w:pPr>
    <w:rPr>
      <w:lang w:val="x-none" w:eastAsia="x-none"/>
    </w:rPr>
  </w:style>
  <w:style w:type="character" w:customStyle="1" w:styleId="Retraitcorpsdetexte2Car">
    <w:name w:val="Retrait corps de texte 2 Car"/>
    <w:basedOn w:val="Policepardfaut"/>
    <w:link w:val="Retraitcorpsdetexte2"/>
    <w:uiPriority w:val="99"/>
    <w:rsid w:val="002D6FFC"/>
    <w:rPr>
      <w:rFonts w:ascii="Times New Roman" w:eastAsia="Times New Roman" w:hAnsi="Times New Roman" w:cs="Times New Roman"/>
      <w:sz w:val="24"/>
      <w:szCs w:val="24"/>
      <w:lang w:val="x-none" w:eastAsia="x-none"/>
    </w:rPr>
  </w:style>
  <w:style w:type="character" w:styleId="lev">
    <w:name w:val="Strong"/>
    <w:uiPriority w:val="22"/>
    <w:qFormat/>
    <w:rsid w:val="002D6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ikhna.mlemi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2023-02-16T19:49:00Z</dcterms:created>
  <dcterms:modified xsi:type="dcterms:W3CDTF">2023-02-16T19:53:00Z</dcterms:modified>
</cp:coreProperties>
</file>